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E2019" w14:textId="77777777" w:rsidR="001D770B" w:rsidRDefault="00240C93" w:rsidP="00240C93">
      <w:pPr>
        <w:pStyle w:val="IntensivesZitat"/>
        <w:rPr>
          <w:sz w:val="32"/>
          <w:szCs w:val="32"/>
        </w:rPr>
      </w:pPr>
      <w:r w:rsidRPr="00F0655D">
        <w:rPr>
          <w:sz w:val="32"/>
          <w:szCs w:val="32"/>
        </w:rPr>
        <w:t>Umsetzung Digitalisierungsziele nach §19 der KHSFV</w:t>
      </w:r>
      <w:r>
        <w:rPr>
          <w:rStyle w:val="Funotenzeichen"/>
          <w:sz w:val="32"/>
          <w:szCs w:val="32"/>
        </w:rPr>
        <w:footnoteReference w:id="2"/>
      </w:r>
    </w:p>
    <w:p w14:paraId="4BFC5B2B" w14:textId="4295ED51" w:rsidR="00240C93" w:rsidRPr="00896186" w:rsidRDefault="00896186" w:rsidP="00240C93">
      <w:pPr>
        <w:pStyle w:val="IntensivesZitat"/>
        <w:rPr>
          <w:sz w:val="44"/>
          <w:szCs w:val="44"/>
        </w:rPr>
      </w:pPr>
      <w:r>
        <w:rPr>
          <w:sz w:val="32"/>
          <w:szCs w:val="32"/>
        </w:rPr>
        <w:t xml:space="preserve">— </w:t>
      </w:r>
      <w:r w:rsidR="001D770B" w:rsidRPr="00896186">
        <w:rPr>
          <w:sz w:val="32"/>
          <w:szCs w:val="32"/>
        </w:rPr>
        <w:t>MUSS- und KANN-Kriterien</w:t>
      </w:r>
      <w:r w:rsidRPr="00896186">
        <w:rPr>
          <w:sz w:val="32"/>
          <w:szCs w:val="32"/>
        </w:rPr>
        <w:t xml:space="preserve"> der Fördertatbestände</w:t>
      </w:r>
      <w:r>
        <w:rPr>
          <w:sz w:val="32"/>
          <w:szCs w:val="32"/>
        </w:rPr>
        <w:t xml:space="preserve"> —</w:t>
      </w:r>
    </w:p>
    <w:sdt>
      <w:sdtPr>
        <w:rPr>
          <w:rFonts w:asciiTheme="minorHAnsi" w:eastAsiaTheme="minorHAnsi" w:hAnsiTheme="minorHAnsi" w:cstheme="minorBidi"/>
          <w:color w:val="auto"/>
          <w:sz w:val="22"/>
          <w:szCs w:val="24"/>
          <w:lang w:eastAsia="en-US"/>
        </w:rPr>
        <w:id w:val="225567159"/>
        <w:docPartObj>
          <w:docPartGallery w:val="Table of Contents"/>
          <w:docPartUnique/>
        </w:docPartObj>
      </w:sdtPr>
      <w:sdtEndPr>
        <w:rPr>
          <w:b/>
          <w:bCs/>
          <w:sz w:val="18"/>
          <w:szCs w:val="18"/>
        </w:rPr>
      </w:sdtEndPr>
      <w:sdtContent>
        <w:p w14:paraId="74D6196B" w14:textId="46AFB099" w:rsidR="008C08D6" w:rsidRPr="00BF6259" w:rsidRDefault="008C08D6">
          <w:pPr>
            <w:pStyle w:val="Inhaltsverzeichnisberschrift"/>
          </w:pPr>
          <w:r w:rsidRPr="00BF6259">
            <w:t>Inhalt</w:t>
          </w:r>
        </w:p>
        <w:p w14:paraId="0D8C3298" w14:textId="2797A2C8" w:rsidR="00327584" w:rsidRDefault="008C08D6">
          <w:pPr>
            <w:pStyle w:val="Verzeichnis1"/>
            <w:rPr>
              <w:rFonts w:eastAsiaTheme="minorEastAsia"/>
              <w:b w:val="0"/>
              <w:sz w:val="22"/>
              <w:lang w:eastAsia="de-DE"/>
            </w:rPr>
          </w:pPr>
          <w:r w:rsidRPr="00896186">
            <w:rPr>
              <w:sz w:val="18"/>
              <w:szCs w:val="18"/>
            </w:rPr>
            <w:fldChar w:fldCharType="begin"/>
          </w:r>
          <w:r w:rsidRPr="00896186">
            <w:rPr>
              <w:sz w:val="18"/>
              <w:szCs w:val="18"/>
            </w:rPr>
            <w:instrText xml:space="preserve"> TOC \o "1-3" \h \z \u </w:instrText>
          </w:r>
          <w:r w:rsidRPr="00896186">
            <w:rPr>
              <w:sz w:val="18"/>
              <w:szCs w:val="18"/>
            </w:rPr>
            <w:fldChar w:fldCharType="separate"/>
          </w:r>
          <w:hyperlink w:anchor="_Toc60930007" w:history="1">
            <w:r w:rsidR="00327584" w:rsidRPr="00B57104">
              <w:rPr>
                <w:rStyle w:val="Hyperlink"/>
              </w:rPr>
              <w:t>Fördertatbestand 1</w:t>
            </w:r>
            <w:r w:rsidR="00327584">
              <w:rPr>
                <w:webHidden/>
              </w:rPr>
              <w:tab/>
            </w:r>
            <w:r w:rsidR="00327584">
              <w:rPr>
                <w:webHidden/>
              </w:rPr>
              <w:fldChar w:fldCharType="begin"/>
            </w:r>
            <w:r w:rsidR="00327584">
              <w:rPr>
                <w:webHidden/>
              </w:rPr>
              <w:instrText xml:space="preserve"> PAGEREF _Toc60930007 \h </w:instrText>
            </w:r>
            <w:r w:rsidR="00327584">
              <w:rPr>
                <w:webHidden/>
              </w:rPr>
            </w:r>
            <w:r w:rsidR="00327584">
              <w:rPr>
                <w:webHidden/>
              </w:rPr>
              <w:fldChar w:fldCharType="separate"/>
            </w:r>
            <w:r w:rsidR="00383FCC">
              <w:rPr>
                <w:webHidden/>
              </w:rPr>
              <w:t>3</w:t>
            </w:r>
            <w:r w:rsidR="00327584">
              <w:rPr>
                <w:webHidden/>
              </w:rPr>
              <w:fldChar w:fldCharType="end"/>
            </w:r>
          </w:hyperlink>
        </w:p>
        <w:p w14:paraId="567DBBC5" w14:textId="6D42E8B0" w:rsidR="00327584" w:rsidRDefault="00383FCC">
          <w:pPr>
            <w:pStyle w:val="Verzeichnis1"/>
            <w:rPr>
              <w:rFonts w:eastAsiaTheme="minorEastAsia"/>
              <w:b w:val="0"/>
              <w:sz w:val="22"/>
              <w:lang w:eastAsia="de-DE"/>
            </w:rPr>
          </w:pPr>
          <w:hyperlink w:anchor="_Toc60930008" w:history="1">
            <w:r w:rsidR="00327584" w:rsidRPr="00B57104">
              <w:rPr>
                <w:rStyle w:val="Hyperlink"/>
              </w:rPr>
              <w:t>4.3.1 Fördertatbestand 1: Anpassung der technischen / informationstechnischen Ausstattung der Notaufnahme eines Krankenhauses an den jeweils aktuellen Stand der Technik</w:t>
            </w:r>
            <w:r w:rsidR="00327584">
              <w:rPr>
                <w:webHidden/>
              </w:rPr>
              <w:tab/>
            </w:r>
            <w:r w:rsidR="00327584">
              <w:rPr>
                <w:webHidden/>
              </w:rPr>
              <w:fldChar w:fldCharType="begin"/>
            </w:r>
            <w:r w:rsidR="00327584">
              <w:rPr>
                <w:webHidden/>
              </w:rPr>
              <w:instrText xml:space="preserve"> PAGEREF _Toc60930008 \h </w:instrText>
            </w:r>
            <w:r w:rsidR="00327584">
              <w:rPr>
                <w:webHidden/>
              </w:rPr>
            </w:r>
            <w:r w:rsidR="00327584">
              <w:rPr>
                <w:webHidden/>
              </w:rPr>
              <w:fldChar w:fldCharType="separate"/>
            </w:r>
            <w:r>
              <w:rPr>
                <w:webHidden/>
              </w:rPr>
              <w:t>3</w:t>
            </w:r>
            <w:r w:rsidR="00327584">
              <w:rPr>
                <w:webHidden/>
              </w:rPr>
              <w:fldChar w:fldCharType="end"/>
            </w:r>
          </w:hyperlink>
        </w:p>
        <w:p w14:paraId="30996A81" w14:textId="158D548E" w:rsidR="00327584" w:rsidRDefault="00383FCC">
          <w:pPr>
            <w:pStyle w:val="Verzeichnis3"/>
            <w:tabs>
              <w:tab w:val="right" w:leader="dot" w:pos="9062"/>
            </w:tabs>
            <w:rPr>
              <w:rFonts w:eastAsiaTheme="minorEastAsia"/>
              <w:noProof/>
              <w:sz w:val="22"/>
              <w:lang w:eastAsia="de-DE"/>
            </w:rPr>
          </w:pPr>
          <w:hyperlink w:anchor="_Toc60930009" w:history="1">
            <w:r w:rsidR="00327584" w:rsidRPr="00B57104">
              <w:rPr>
                <w:rStyle w:val="Hyperlink"/>
                <w:noProof/>
              </w:rPr>
              <w:t>Zielsetzung:</w:t>
            </w:r>
            <w:r w:rsidR="00327584">
              <w:rPr>
                <w:noProof/>
                <w:webHidden/>
              </w:rPr>
              <w:tab/>
            </w:r>
            <w:r w:rsidR="00327584">
              <w:rPr>
                <w:noProof/>
                <w:webHidden/>
              </w:rPr>
              <w:fldChar w:fldCharType="begin"/>
            </w:r>
            <w:r w:rsidR="00327584">
              <w:rPr>
                <w:noProof/>
                <w:webHidden/>
              </w:rPr>
              <w:instrText xml:space="preserve"> PAGEREF _Toc60930009 \h </w:instrText>
            </w:r>
            <w:r w:rsidR="00327584">
              <w:rPr>
                <w:noProof/>
                <w:webHidden/>
              </w:rPr>
            </w:r>
            <w:r w:rsidR="00327584">
              <w:rPr>
                <w:noProof/>
                <w:webHidden/>
              </w:rPr>
              <w:fldChar w:fldCharType="separate"/>
            </w:r>
            <w:r>
              <w:rPr>
                <w:noProof/>
                <w:webHidden/>
              </w:rPr>
              <w:t>3</w:t>
            </w:r>
            <w:r w:rsidR="00327584">
              <w:rPr>
                <w:noProof/>
                <w:webHidden/>
              </w:rPr>
              <w:fldChar w:fldCharType="end"/>
            </w:r>
          </w:hyperlink>
        </w:p>
        <w:p w14:paraId="0897ACF6" w14:textId="71E36C20" w:rsidR="00327584" w:rsidRDefault="00383FCC">
          <w:pPr>
            <w:pStyle w:val="Verzeichnis3"/>
            <w:tabs>
              <w:tab w:val="right" w:leader="dot" w:pos="9062"/>
            </w:tabs>
            <w:rPr>
              <w:rFonts w:eastAsiaTheme="minorEastAsia"/>
              <w:noProof/>
              <w:sz w:val="22"/>
              <w:lang w:eastAsia="de-DE"/>
            </w:rPr>
          </w:pPr>
          <w:hyperlink w:anchor="_Toc60930010" w:history="1">
            <w:r w:rsidR="00327584" w:rsidRPr="00B57104">
              <w:rPr>
                <w:rStyle w:val="Hyperlink"/>
                <w:b/>
                <w:noProof/>
              </w:rPr>
              <w:t>Muss</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_Toc60930010 \h </w:instrText>
            </w:r>
            <w:r w:rsidR="00327584">
              <w:rPr>
                <w:noProof/>
                <w:webHidden/>
              </w:rPr>
            </w:r>
            <w:r w:rsidR="00327584">
              <w:rPr>
                <w:noProof/>
                <w:webHidden/>
              </w:rPr>
              <w:fldChar w:fldCharType="separate"/>
            </w:r>
            <w:r>
              <w:rPr>
                <w:noProof/>
                <w:webHidden/>
              </w:rPr>
              <w:t>3</w:t>
            </w:r>
            <w:r w:rsidR="00327584">
              <w:rPr>
                <w:noProof/>
                <w:webHidden/>
              </w:rPr>
              <w:fldChar w:fldCharType="end"/>
            </w:r>
          </w:hyperlink>
        </w:p>
        <w:p w14:paraId="3DD30187" w14:textId="7B6FFD6B" w:rsidR="00327584" w:rsidRDefault="00383FCC">
          <w:pPr>
            <w:pStyle w:val="Verzeichnis1"/>
            <w:rPr>
              <w:rFonts w:eastAsiaTheme="minorEastAsia"/>
              <w:b w:val="0"/>
              <w:sz w:val="22"/>
              <w:lang w:eastAsia="de-DE"/>
            </w:rPr>
          </w:pPr>
          <w:hyperlink w:anchor="_Toc60930011" w:history="1">
            <w:r w:rsidR="00327584" w:rsidRPr="00B57104">
              <w:rPr>
                <w:rStyle w:val="Hyperlink"/>
              </w:rPr>
              <w:t>4.3.2 Fördertatbestand 2: Patientenportale</w:t>
            </w:r>
            <w:r w:rsidR="00327584">
              <w:rPr>
                <w:webHidden/>
              </w:rPr>
              <w:tab/>
            </w:r>
            <w:r w:rsidR="00327584">
              <w:rPr>
                <w:webHidden/>
              </w:rPr>
              <w:fldChar w:fldCharType="begin"/>
            </w:r>
            <w:r w:rsidR="00327584">
              <w:rPr>
                <w:webHidden/>
              </w:rPr>
              <w:instrText xml:space="preserve"> PAGEREF _Toc60930011 \h </w:instrText>
            </w:r>
            <w:r w:rsidR="00327584">
              <w:rPr>
                <w:webHidden/>
              </w:rPr>
            </w:r>
            <w:r w:rsidR="00327584">
              <w:rPr>
                <w:webHidden/>
              </w:rPr>
              <w:fldChar w:fldCharType="separate"/>
            </w:r>
            <w:r>
              <w:rPr>
                <w:webHidden/>
              </w:rPr>
              <w:t>5</w:t>
            </w:r>
            <w:r w:rsidR="00327584">
              <w:rPr>
                <w:webHidden/>
              </w:rPr>
              <w:fldChar w:fldCharType="end"/>
            </w:r>
          </w:hyperlink>
        </w:p>
        <w:p w14:paraId="62EE7FAB" w14:textId="1C755996" w:rsidR="00327584" w:rsidRDefault="00383FCC">
          <w:pPr>
            <w:pStyle w:val="Verzeichnis2"/>
            <w:tabs>
              <w:tab w:val="right" w:leader="dot" w:pos="9062"/>
            </w:tabs>
            <w:rPr>
              <w:rFonts w:eastAsiaTheme="minorEastAsia"/>
              <w:noProof/>
              <w:sz w:val="22"/>
              <w:lang w:eastAsia="de-DE"/>
            </w:rPr>
          </w:pPr>
          <w:hyperlink w:anchor="_Toc60930012" w:history="1">
            <w:r w:rsidR="00327584" w:rsidRPr="00B57104">
              <w:rPr>
                <w:rStyle w:val="Hyperlink"/>
                <w:noProof/>
              </w:rPr>
              <w:t>4.3.2.1. Digitales Aufnahmemanagement</w:t>
            </w:r>
            <w:r w:rsidR="00327584">
              <w:rPr>
                <w:noProof/>
                <w:webHidden/>
              </w:rPr>
              <w:tab/>
            </w:r>
            <w:r w:rsidR="00327584">
              <w:rPr>
                <w:noProof/>
                <w:webHidden/>
              </w:rPr>
              <w:fldChar w:fldCharType="begin"/>
            </w:r>
            <w:r w:rsidR="00327584">
              <w:rPr>
                <w:noProof/>
                <w:webHidden/>
              </w:rPr>
              <w:instrText xml:space="preserve"> PAGEREF _Toc60930012 \h </w:instrText>
            </w:r>
            <w:r w:rsidR="00327584">
              <w:rPr>
                <w:noProof/>
                <w:webHidden/>
              </w:rPr>
            </w:r>
            <w:r w:rsidR="00327584">
              <w:rPr>
                <w:noProof/>
                <w:webHidden/>
              </w:rPr>
              <w:fldChar w:fldCharType="separate"/>
            </w:r>
            <w:r>
              <w:rPr>
                <w:noProof/>
                <w:webHidden/>
              </w:rPr>
              <w:t>5</w:t>
            </w:r>
            <w:r w:rsidR="00327584">
              <w:rPr>
                <w:noProof/>
                <w:webHidden/>
              </w:rPr>
              <w:fldChar w:fldCharType="end"/>
            </w:r>
          </w:hyperlink>
        </w:p>
        <w:p w14:paraId="72A4A4FA" w14:textId="114E57F8" w:rsidR="00327584" w:rsidRDefault="00383FCC">
          <w:pPr>
            <w:pStyle w:val="Verzeichnis3"/>
            <w:tabs>
              <w:tab w:val="right" w:leader="dot" w:pos="9062"/>
            </w:tabs>
            <w:rPr>
              <w:rFonts w:eastAsiaTheme="minorEastAsia"/>
              <w:noProof/>
              <w:sz w:val="22"/>
              <w:lang w:eastAsia="de-DE"/>
            </w:rPr>
          </w:pPr>
          <w:hyperlink w:anchor="_Toc60930013" w:history="1">
            <w:r w:rsidR="00327584" w:rsidRPr="00B57104">
              <w:rPr>
                <w:rStyle w:val="Hyperlink"/>
                <w:noProof/>
              </w:rPr>
              <w:t>Zielsetzung:</w:t>
            </w:r>
            <w:r w:rsidR="00327584">
              <w:rPr>
                <w:noProof/>
                <w:webHidden/>
              </w:rPr>
              <w:tab/>
            </w:r>
            <w:r w:rsidR="00327584">
              <w:rPr>
                <w:noProof/>
                <w:webHidden/>
              </w:rPr>
              <w:fldChar w:fldCharType="begin"/>
            </w:r>
            <w:r w:rsidR="00327584">
              <w:rPr>
                <w:noProof/>
                <w:webHidden/>
              </w:rPr>
              <w:instrText xml:space="preserve"> PAGEREF _Toc60930013 \h </w:instrText>
            </w:r>
            <w:r w:rsidR="00327584">
              <w:rPr>
                <w:noProof/>
                <w:webHidden/>
              </w:rPr>
            </w:r>
            <w:r w:rsidR="00327584">
              <w:rPr>
                <w:noProof/>
                <w:webHidden/>
              </w:rPr>
              <w:fldChar w:fldCharType="separate"/>
            </w:r>
            <w:r>
              <w:rPr>
                <w:noProof/>
                <w:webHidden/>
              </w:rPr>
              <w:t>5</w:t>
            </w:r>
            <w:r w:rsidR="00327584">
              <w:rPr>
                <w:noProof/>
                <w:webHidden/>
              </w:rPr>
              <w:fldChar w:fldCharType="end"/>
            </w:r>
          </w:hyperlink>
        </w:p>
        <w:p w14:paraId="3159ED34" w14:textId="37BA36FF" w:rsidR="00327584" w:rsidRDefault="00383FCC">
          <w:pPr>
            <w:pStyle w:val="Verzeichnis3"/>
            <w:tabs>
              <w:tab w:val="right" w:leader="dot" w:pos="9062"/>
            </w:tabs>
            <w:rPr>
              <w:rFonts w:eastAsiaTheme="minorEastAsia"/>
              <w:noProof/>
              <w:sz w:val="22"/>
              <w:lang w:eastAsia="de-DE"/>
            </w:rPr>
          </w:pPr>
          <w:hyperlink w:anchor="_Toc60930014" w:history="1">
            <w:r w:rsidR="00327584" w:rsidRPr="00B57104">
              <w:rPr>
                <w:rStyle w:val="Hyperlink"/>
                <w:b/>
                <w:noProof/>
              </w:rPr>
              <w:t>Muss</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_Toc60930014 \h </w:instrText>
            </w:r>
            <w:r w:rsidR="00327584">
              <w:rPr>
                <w:noProof/>
                <w:webHidden/>
              </w:rPr>
            </w:r>
            <w:r w:rsidR="00327584">
              <w:rPr>
                <w:noProof/>
                <w:webHidden/>
              </w:rPr>
              <w:fldChar w:fldCharType="separate"/>
            </w:r>
            <w:r>
              <w:rPr>
                <w:noProof/>
                <w:webHidden/>
              </w:rPr>
              <w:t>5</w:t>
            </w:r>
            <w:r w:rsidR="00327584">
              <w:rPr>
                <w:noProof/>
                <w:webHidden/>
              </w:rPr>
              <w:fldChar w:fldCharType="end"/>
            </w:r>
          </w:hyperlink>
        </w:p>
        <w:p w14:paraId="61EDAA65" w14:textId="173AE331" w:rsidR="00327584" w:rsidRDefault="00383FCC">
          <w:pPr>
            <w:pStyle w:val="Verzeichnis3"/>
            <w:tabs>
              <w:tab w:val="right" w:leader="dot" w:pos="9062"/>
            </w:tabs>
            <w:rPr>
              <w:rFonts w:eastAsiaTheme="minorEastAsia"/>
              <w:noProof/>
              <w:sz w:val="22"/>
              <w:lang w:eastAsia="de-DE"/>
            </w:rPr>
          </w:pPr>
          <w:hyperlink w:anchor="_Toc60930015" w:history="1">
            <w:r w:rsidR="00327584" w:rsidRPr="00B57104">
              <w:rPr>
                <w:rStyle w:val="Hyperlink"/>
                <w:b/>
                <w:bCs/>
                <w:noProof/>
              </w:rPr>
              <w:t>Kann</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_Toc60930015 \h </w:instrText>
            </w:r>
            <w:r w:rsidR="00327584">
              <w:rPr>
                <w:noProof/>
                <w:webHidden/>
              </w:rPr>
            </w:r>
            <w:r w:rsidR="00327584">
              <w:rPr>
                <w:noProof/>
                <w:webHidden/>
              </w:rPr>
              <w:fldChar w:fldCharType="separate"/>
            </w:r>
            <w:r>
              <w:rPr>
                <w:noProof/>
                <w:webHidden/>
              </w:rPr>
              <w:t>6</w:t>
            </w:r>
            <w:r w:rsidR="00327584">
              <w:rPr>
                <w:noProof/>
                <w:webHidden/>
              </w:rPr>
              <w:fldChar w:fldCharType="end"/>
            </w:r>
          </w:hyperlink>
        </w:p>
        <w:p w14:paraId="75AEE1F8" w14:textId="00DFD7EF" w:rsidR="00327584" w:rsidRDefault="00383FCC">
          <w:pPr>
            <w:pStyle w:val="Verzeichnis2"/>
            <w:tabs>
              <w:tab w:val="right" w:leader="dot" w:pos="9062"/>
            </w:tabs>
            <w:rPr>
              <w:rFonts w:eastAsiaTheme="minorEastAsia"/>
              <w:noProof/>
              <w:sz w:val="22"/>
              <w:lang w:eastAsia="de-DE"/>
            </w:rPr>
          </w:pPr>
          <w:hyperlink w:anchor="_Toc60930016" w:history="1">
            <w:r w:rsidR="00327584" w:rsidRPr="00B57104">
              <w:rPr>
                <w:rStyle w:val="Hyperlink"/>
                <w:noProof/>
              </w:rPr>
              <w:t>4.3.2.2. Digitales Behandlungsmanagement</w:t>
            </w:r>
            <w:r w:rsidR="00327584">
              <w:rPr>
                <w:noProof/>
                <w:webHidden/>
              </w:rPr>
              <w:tab/>
            </w:r>
            <w:r w:rsidR="00327584">
              <w:rPr>
                <w:noProof/>
                <w:webHidden/>
              </w:rPr>
              <w:fldChar w:fldCharType="begin"/>
            </w:r>
            <w:r w:rsidR="00327584">
              <w:rPr>
                <w:noProof/>
                <w:webHidden/>
              </w:rPr>
              <w:instrText xml:space="preserve"> PAGEREF _Toc60930016 \h </w:instrText>
            </w:r>
            <w:r w:rsidR="00327584">
              <w:rPr>
                <w:noProof/>
                <w:webHidden/>
              </w:rPr>
            </w:r>
            <w:r w:rsidR="00327584">
              <w:rPr>
                <w:noProof/>
                <w:webHidden/>
              </w:rPr>
              <w:fldChar w:fldCharType="separate"/>
            </w:r>
            <w:r>
              <w:rPr>
                <w:noProof/>
                <w:webHidden/>
              </w:rPr>
              <w:t>7</w:t>
            </w:r>
            <w:r w:rsidR="00327584">
              <w:rPr>
                <w:noProof/>
                <w:webHidden/>
              </w:rPr>
              <w:fldChar w:fldCharType="end"/>
            </w:r>
          </w:hyperlink>
        </w:p>
        <w:p w14:paraId="511FDBE8" w14:textId="068F43E5" w:rsidR="00327584" w:rsidRDefault="00383FCC">
          <w:pPr>
            <w:pStyle w:val="Verzeichnis3"/>
            <w:tabs>
              <w:tab w:val="right" w:leader="dot" w:pos="9062"/>
            </w:tabs>
            <w:rPr>
              <w:rFonts w:eastAsiaTheme="minorEastAsia"/>
              <w:noProof/>
              <w:sz w:val="22"/>
              <w:lang w:eastAsia="de-DE"/>
            </w:rPr>
          </w:pPr>
          <w:hyperlink w:anchor="_Toc60930017" w:history="1">
            <w:r w:rsidR="00327584" w:rsidRPr="00B57104">
              <w:rPr>
                <w:rStyle w:val="Hyperlink"/>
                <w:noProof/>
              </w:rPr>
              <w:t>Zielsetzung:</w:t>
            </w:r>
            <w:r w:rsidR="00327584">
              <w:rPr>
                <w:noProof/>
                <w:webHidden/>
              </w:rPr>
              <w:tab/>
            </w:r>
            <w:r w:rsidR="00327584">
              <w:rPr>
                <w:noProof/>
                <w:webHidden/>
              </w:rPr>
              <w:fldChar w:fldCharType="begin"/>
            </w:r>
            <w:r w:rsidR="00327584">
              <w:rPr>
                <w:noProof/>
                <w:webHidden/>
              </w:rPr>
              <w:instrText xml:space="preserve"> PAGEREF _Toc60930017 \h </w:instrText>
            </w:r>
            <w:r w:rsidR="00327584">
              <w:rPr>
                <w:noProof/>
                <w:webHidden/>
              </w:rPr>
            </w:r>
            <w:r w:rsidR="00327584">
              <w:rPr>
                <w:noProof/>
                <w:webHidden/>
              </w:rPr>
              <w:fldChar w:fldCharType="separate"/>
            </w:r>
            <w:r>
              <w:rPr>
                <w:noProof/>
                <w:webHidden/>
              </w:rPr>
              <w:t>7</w:t>
            </w:r>
            <w:r w:rsidR="00327584">
              <w:rPr>
                <w:noProof/>
                <w:webHidden/>
              </w:rPr>
              <w:fldChar w:fldCharType="end"/>
            </w:r>
          </w:hyperlink>
        </w:p>
        <w:p w14:paraId="4E443403" w14:textId="5F1181DB" w:rsidR="00327584" w:rsidRDefault="00383FCC">
          <w:pPr>
            <w:pStyle w:val="Verzeichnis3"/>
            <w:tabs>
              <w:tab w:val="right" w:leader="dot" w:pos="9062"/>
            </w:tabs>
            <w:rPr>
              <w:rFonts w:eastAsiaTheme="minorEastAsia"/>
              <w:noProof/>
              <w:sz w:val="22"/>
              <w:lang w:eastAsia="de-DE"/>
            </w:rPr>
          </w:pPr>
          <w:hyperlink w:anchor="_Toc60930018" w:history="1">
            <w:r w:rsidR="00327584" w:rsidRPr="00B57104">
              <w:rPr>
                <w:rStyle w:val="Hyperlink"/>
                <w:b/>
                <w:noProof/>
              </w:rPr>
              <w:t>Muss</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_Toc60930018 \h </w:instrText>
            </w:r>
            <w:r w:rsidR="00327584">
              <w:rPr>
                <w:noProof/>
                <w:webHidden/>
              </w:rPr>
            </w:r>
            <w:r w:rsidR="00327584">
              <w:rPr>
                <w:noProof/>
                <w:webHidden/>
              </w:rPr>
              <w:fldChar w:fldCharType="separate"/>
            </w:r>
            <w:r>
              <w:rPr>
                <w:noProof/>
                <w:webHidden/>
              </w:rPr>
              <w:t>7</w:t>
            </w:r>
            <w:r w:rsidR="00327584">
              <w:rPr>
                <w:noProof/>
                <w:webHidden/>
              </w:rPr>
              <w:fldChar w:fldCharType="end"/>
            </w:r>
          </w:hyperlink>
        </w:p>
        <w:p w14:paraId="298C440A" w14:textId="12865D6D" w:rsidR="00327584" w:rsidRDefault="00383FCC">
          <w:pPr>
            <w:pStyle w:val="Verzeichnis3"/>
            <w:tabs>
              <w:tab w:val="right" w:leader="dot" w:pos="9062"/>
            </w:tabs>
            <w:rPr>
              <w:rFonts w:eastAsiaTheme="minorEastAsia"/>
              <w:noProof/>
              <w:sz w:val="22"/>
              <w:lang w:eastAsia="de-DE"/>
            </w:rPr>
          </w:pPr>
          <w:hyperlink w:anchor="_Toc60930019" w:history="1">
            <w:r w:rsidR="00327584" w:rsidRPr="00B57104">
              <w:rPr>
                <w:rStyle w:val="Hyperlink"/>
                <w:b/>
                <w:bCs/>
                <w:noProof/>
              </w:rPr>
              <w:t>Kann</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_Toc60930019 \h </w:instrText>
            </w:r>
            <w:r w:rsidR="00327584">
              <w:rPr>
                <w:noProof/>
                <w:webHidden/>
              </w:rPr>
            </w:r>
            <w:r w:rsidR="00327584">
              <w:rPr>
                <w:noProof/>
                <w:webHidden/>
              </w:rPr>
              <w:fldChar w:fldCharType="separate"/>
            </w:r>
            <w:r>
              <w:rPr>
                <w:noProof/>
                <w:webHidden/>
              </w:rPr>
              <w:t>8</w:t>
            </w:r>
            <w:r w:rsidR="00327584">
              <w:rPr>
                <w:noProof/>
                <w:webHidden/>
              </w:rPr>
              <w:fldChar w:fldCharType="end"/>
            </w:r>
          </w:hyperlink>
        </w:p>
        <w:p w14:paraId="051AEB29" w14:textId="68756DE7" w:rsidR="00327584" w:rsidRDefault="00383FCC">
          <w:pPr>
            <w:pStyle w:val="Verzeichnis2"/>
            <w:tabs>
              <w:tab w:val="right" w:leader="dot" w:pos="9062"/>
            </w:tabs>
            <w:rPr>
              <w:rFonts w:eastAsiaTheme="minorEastAsia"/>
              <w:noProof/>
              <w:sz w:val="22"/>
              <w:lang w:eastAsia="de-DE"/>
            </w:rPr>
          </w:pPr>
          <w:hyperlink w:anchor="_Toc60930020" w:history="1">
            <w:r w:rsidR="00327584" w:rsidRPr="00B57104">
              <w:rPr>
                <w:rStyle w:val="Hyperlink"/>
                <w:noProof/>
              </w:rPr>
              <w:t>4.3.2.3. digitales Entlass- und Überleitungsmanagement</w:t>
            </w:r>
            <w:r w:rsidR="00327584">
              <w:rPr>
                <w:noProof/>
                <w:webHidden/>
              </w:rPr>
              <w:tab/>
            </w:r>
            <w:r w:rsidR="00327584">
              <w:rPr>
                <w:noProof/>
                <w:webHidden/>
              </w:rPr>
              <w:fldChar w:fldCharType="begin"/>
            </w:r>
            <w:r w:rsidR="00327584">
              <w:rPr>
                <w:noProof/>
                <w:webHidden/>
              </w:rPr>
              <w:instrText xml:space="preserve"> PAGEREF _Toc60930020 \h </w:instrText>
            </w:r>
            <w:r w:rsidR="00327584">
              <w:rPr>
                <w:noProof/>
                <w:webHidden/>
              </w:rPr>
            </w:r>
            <w:r w:rsidR="00327584">
              <w:rPr>
                <w:noProof/>
                <w:webHidden/>
              </w:rPr>
              <w:fldChar w:fldCharType="separate"/>
            </w:r>
            <w:r>
              <w:rPr>
                <w:noProof/>
                <w:webHidden/>
              </w:rPr>
              <w:t>9</w:t>
            </w:r>
            <w:r w:rsidR="00327584">
              <w:rPr>
                <w:noProof/>
                <w:webHidden/>
              </w:rPr>
              <w:fldChar w:fldCharType="end"/>
            </w:r>
          </w:hyperlink>
        </w:p>
        <w:p w14:paraId="74BC27DB" w14:textId="14BCDA9A" w:rsidR="00327584" w:rsidRDefault="00383FCC">
          <w:pPr>
            <w:pStyle w:val="Verzeichnis3"/>
            <w:tabs>
              <w:tab w:val="right" w:leader="dot" w:pos="9062"/>
            </w:tabs>
            <w:rPr>
              <w:rFonts w:eastAsiaTheme="minorEastAsia"/>
              <w:noProof/>
              <w:sz w:val="22"/>
              <w:lang w:eastAsia="de-DE"/>
            </w:rPr>
          </w:pPr>
          <w:hyperlink w:anchor="_Toc60930021" w:history="1">
            <w:r w:rsidR="00327584" w:rsidRPr="00B57104">
              <w:rPr>
                <w:rStyle w:val="Hyperlink"/>
                <w:noProof/>
              </w:rPr>
              <w:t>Zielsetzung:</w:t>
            </w:r>
            <w:r w:rsidR="00327584">
              <w:rPr>
                <w:noProof/>
                <w:webHidden/>
              </w:rPr>
              <w:tab/>
            </w:r>
            <w:r w:rsidR="00327584">
              <w:rPr>
                <w:noProof/>
                <w:webHidden/>
              </w:rPr>
              <w:fldChar w:fldCharType="begin"/>
            </w:r>
            <w:r w:rsidR="00327584">
              <w:rPr>
                <w:noProof/>
                <w:webHidden/>
              </w:rPr>
              <w:instrText xml:space="preserve"> PAGEREF _Toc60930021 \h </w:instrText>
            </w:r>
            <w:r w:rsidR="00327584">
              <w:rPr>
                <w:noProof/>
                <w:webHidden/>
              </w:rPr>
            </w:r>
            <w:r w:rsidR="00327584">
              <w:rPr>
                <w:noProof/>
                <w:webHidden/>
              </w:rPr>
              <w:fldChar w:fldCharType="separate"/>
            </w:r>
            <w:r>
              <w:rPr>
                <w:noProof/>
                <w:webHidden/>
              </w:rPr>
              <w:t>9</w:t>
            </w:r>
            <w:r w:rsidR="00327584">
              <w:rPr>
                <w:noProof/>
                <w:webHidden/>
              </w:rPr>
              <w:fldChar w:fldCharType="end"/>
            </w:r>
          </w:hyperlink>
        </w:p>
        <w:p w14:paraId="715203F4" w14:textId="22F3697E" w:rsidR="00327584" w:rsidRDefault="00383FCC">
          <w:pPr>
            <w:pStyle w:val="Verzeichnis3"/>
            <w:tabs>
              <w:tab w:val="right" w:leader="dot" w:pos="9062"/>
            </w:tabs>
            <w:rPr>
              <w:rFonts w:eastAsiaTheme="minorEastAsia"/>
              <w:noProof/>
              <w:sz w:val="22"/>
              <w:lang w:eastAsia="de-DE"/>
            </w:rPr>
          </w:pPr>
          <w:hyperlink w:anchor="_Toc60930022" w:history="1">
            <w:r w:rsidR="00327584" w:rsidRPr="00B57104">
              <w:rPr>
                <w:rStyle w:val="Hyperlink"/>
                <w:b/>
                <w:noProof/>
              </w:rPr>
              <w:t>Muss</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_Toc60930022 \h </w:instrText>
            </w:r>
            <w:r w:rsidR="00327584">
              <w:rPr>
                <w:noProof/>
                <w:webHidden/>
              </w:rPr>
            </w:r>
            <w:r w:rsidR="00327584">
              <w:rPr>
                <w:noProof/>
                <w:webHidden/>
              </w:rPr>
              <w:fldChar w:fldCharType="separate"/>
            </w:r>
            <w:r>
              <w:rPr>
                <w:noProof/>
                <w:webHidden/>
              </w:rPr>
              <w:t>9</w:t>
            </w:r>
            <w:r w:rsidR="00327584">
              <w:rPr>
                <w:noProof/>
                <w:webHidden/>
              </w:rPr>
              <w:fldChar w:fldCharType="end"/>
            </w:r>
          </w:hyperlink>
        </w:p>
        <w:p w14:paraId="726E8A2B" w14:textId="26328E2D" w:rsidR="00327584" w:rsidRDefault="00383FCC">
          <w:pPr>
            <w:pStyle w:val="Verzeichnis3"/>
            <w:tabs>
              <w:tab w:val="right" w:leader="dot" w:pos="9062"/>
            </w:tabs>
            <w:rPr>
              <w:rFonts w:eastAsiaTheme="minorEastAsia"/>
              <w:noProof/>
              <w:sz w:val="22"/>
              <w:lang w:eastAsia="de-DE"/>
            </w:rPr>
          </w:pPr>
          <w:hyperlink w:anchor="_Toc60930023" w:history="1">
            <w:r w:rsidR="00327584" w:rsidRPr="00B57104">
              <w:rPr>
                <w:rStyle w:val="Hyperlink"/>
                <w:b/>
                <w:bCs/>
                <w:noProof/>
              </w:rPr>
              <w:t>Kann</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_Toc60930023 \h </w:instrText>
            </w:r>
            <w:r w:rsidR="00327584">
              <w:rPr>
                <w:noProof/>
                <w:webHidden/>
              </w:rPr>
            </w:r>
            <w:r w:rsidR="00327584">
              <w:rPr>
                <w:noProof/>
                <w:webHidden/>
              </w:rPr>
              <w:fldChar w:fldCharType="separate"/>
            </w:r>
            <w:r>
              <w:rPr>
                <w:noProof/>
                <w:webHidden/>
              </w:rPr>
              <w:t>10</w:t>
            </w:r>
            <w:r w:rsidR="00327584">
              <w:rPr>
                <w:noProof/>
                <w:webHidden/>
              </w:rPr>
              <w:fldChar w:fldCharType="end"/>
            </w:r>
          </w:hyperlink>
        </w:p>
        <w:p w14:paraId="15B78E6E" w14:textId="1B414503" w:rsidR="00327584" w:rsidRDefault="00383FCC">
          <w:pPr>
            <w:pStyle w:val="Verzeichnis1"/>
            <w:rPr>
              <w:rFonts w:eastAsiaTheme="minorEastAsia"/>
              <w:b w:val="0"/>
              <w:sz w:val="22"/>
              <w:lang w:eastAsia="de-DE"/>
            </w:rPr>
          </w:pPr>
          <w:hyperlink w:anchor="_Toc60930024" w:history="1">
            <w:r w:rsidR="00327584" w:rsidRPr="00B57104">
              <w:rPr>
                <w:rStyle w:val="Hyperlink"/>
              </w:rPr>
              <w:t>4.3.3. Fördertatbestand 3: Digitale Pflege- und Behandlungsdokumentation</w:t>
            </w:r>
            <w:r w:rsidR="00327584">
              <w:rPr>
                <w:webHidden/>
              </w:rPr>
              <w:tab/>
            </w:r>
            <w:r w:rsidR="00327584">
              <w:rPr>
                <w:webHidden/>
              </w:rPr>
              <w:fldChar w:fldCharType="begin"/>
            </w:r>
            <w:r w:rsidR="00327584">
              <w:rPr>
                <w:webHidden/>
              </w:rPr>
              <w:instrText xml:space="preserve"> PAGEREF _Toc60930024 \h </w:instrText>
            </w:r>
            <w:r w:rsidR="00327584">
              <w:rPr>
                <w:webHidden/>
              </w:rPr>
            </w:r>
            <w:r w:rsidR="00327584">
              <w:rPr>
                <w:webHidden/>
              </w:rPr>
              <w:fldChar w:fldCharType="separate"/>
            </w:r>
            <w:r>
              <w:rPr>
                <w:webHidden/>
              </w:rPr>
              <w:t>11</w:t>
            </w:r>
            <w:r w:rsidR="00327584">
              <w:rPr>
                <w:webHidden/>
              </w:rPr>
              <w:fldChar w:fldCharType="end"/>
            </w:r>
          </w:hyperlink>
        </w:p>
        <w:p w14:paraId="3DDFE0B6" w14:textId="73058F9F" w:rsidR="00327584" w:rsidRDefault="00383FCC">
          <w:pPr>
            <w:pStyle w:val="Verzeichnis2"/>
            <w:tabs>
              <w:tab w:val="right" w:leader="dot" w:pos="9062"/>
            </w:tabs>
            <w:rPr>
              <w:rFonts w:eastAsiaTheme="minorEastAsia"/>
              <w:noProof/>
              <w:sz w:val="22"/>
              <w:lang w:eastAsia="de-DE"/>
            </w:rPr>
          </w:pPr>
          <w:hyperlink w:anchor="_Toc60930025" w:history="1">
            <w:r w:rsidR="00327584" w:rsidRPr="00B57104">
              <w:rPr>
                <w:rStyle w:val="Hyperlink"/>
                <w:noProof/>
              </w:rPr>
              <w:t>4.3.3.1. Digitale Dokumentation:</w:t>
            </w:r>
            <w:r w:rsidR="00327584">
              <w:rPr>
                <w:noProof/>
                <w:webHidden/>
              </w:rPr>
              <w:tab/>
            </w:r>
            <w:r w:rsidR="00327584">
              <w:rPr>
                <w:noProof/>
                <w:webHidden/>
              </w:rPr>
              <w:fldChar w:fldCharType="begin"/>
            </w:r>
            <w:r w:rsidR="00327584">
              <w:rPr>
                <w:noProof/>
                <w:webHidden/>
              </w:rPr>
              <w:instrText xml:space="preserve"> PAGEREF _Toc60930025 \h </w:instrText>
            </w:r>
            <w:r w:rsidR="00327584">
              <w:rPr>
                <w:noProof/>
                <w:webHidden/>
              </w:rPr>
            </w:r>
            <w:r w:rsidR="00327584">
              <w:rPr>
                <w:noProof/>
                <w:webHidden/>
              </w:rPr>
              <w:fldChar w:fldCharType="separate"/>
            </w:r>
            <w:r>
              <w:rPr>
                <w:noProof/>
                <w:webHidden/>
              </w:rPr>
              <w:t>11</w:t>
            </w:r>
            <w:r w:rsidR="00327584">
              <w:rPr>
                <w:noProof/>
                <w:webHidden/>
              </w:rPr>
              <w:fldChar w:fldCharType="end"/>
            </w:r>
          </w:hyperlink>
        </w:p>
        <w:p w14:paraId="50BC7C49" w14:textId="090B8C89" w:rsidR="00327584" w:rsidRDefault="00383FCC">
          <w:pPr>
            <w:pStyle w:val="Verzeichnis3"/>
            <w:tabs>
              <w:tab w:val="right" w:leader="dot" w:pos="9062"/>
            </w:tabs>
            <w:rPr>
              <w:rFonts w:eastAsiaTheme="minorEastAsia"/>
              <w:noProof/>
              <w:sz w:val="22"/>
              <w:lang w:eastAsia="de-DE"/>
            </w:rPr>
          </w:pPr>
          <w:hyperlink w:anchor="_Toc60930026" w:history="1">
            <w:r w:rsidR="00327584" w:rsidRPr="00B57104">
              <w:rPr>
                <w:rStyle w:val="Hyperlink"/>
                <w:noProof/>
              </w:rPr>
              <w:t>Zielsetzung:</w:t>
            </w:r>
            <w:r w:rsidR="00327584">
              <w:rPr>
                <w:noProof/>
                <w:webHidden/>
              </w:rPr>
              <w:tab/>
            </w:r>
            <w:r w:rsidR="00327584">
              <w:rPr>
                <w:noProof/>
                <w:webHidden/>
              </w:rPr>
              <w:fldChar w:fldCharType="begin"/>
            </w:r>
            <w:r w:rsidR="00327584">
              <w:rPr>
                <w:noProof/>
                <w:webHidden/>
              </w:rPr>
              <w:instrText xml:space="preserve"> PAGEREF _Toc60930026 \h </w:instrText>
            </w:r>
            <w:r w:rsidR="00327584">
              <w:rPr>
                <w:noProof/>
                <w:webHidden/>
              </w:rPr>
            </w:r>
            <w:r w:rsidR="00327584">
              <w:rPr>
                <w:noProof/>
                <w:webHidden/>
              </w:rPr>
              <w:fldChar w:fldCharType="separate"/>
            </w:r>
            <w:r>
              <w:rPr>
                <w:noProof/>
                <w:webHidden/>
              </w:rPr>
              <w:t>11</w:t>
            </w:r>
            <w:r w:rsidR="00327584">
              <w:rPr>
                <w:noProof/>
                <w:webHidden/>
              </w:rPr>
              <w:fldChar w:fldCharType="end"/>
            </w:r>
          </w:hyperlink>
        </w:p>
        <w:p w14:paraId="69F8D203" w14:textId="778E921E" w:rsidR="00327584" w:rsidRDefault="00383FCC">
          <w:pPr>
            <w:pStyle w:val="Verzeichnis3"/>
            <w:tabs>
              <w:tab w:val="right" w:leader="dot" w:pos="9062"/>
            </w:tabs>
            <w:rPr>
              <w:rFonts w:eastAsiaTheme="minorEastAsia"/>
              <w:noProof/>
              <w:sz w:val="22"/>
              <w:lang w:eastAsia="de-DE"/>
            </w:rPr>
          </w:pPr>
          <w:hyperlink w:anchor="_Toc60930027" w:history="1">
            <w:r w:rsidR="00327584" w:rsidRPr="00B57104">
              <w:rPr>
                <w:rStyle w:val="Hyperlink"/>
                <w:b/>
                <w:noProof/>
              </w:rPr>
              <w:t>Muss</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_Toc60930027 \h </w:instrText>
            </w:r>
            <w:r w:rsidR="00327584">
              <w:rPr>
                <w:noProof/>
                <w:webHidden/>
              </w:rPr>
            </w:r>
            <w:r w:rsidR="00327584">
              <w:rPr>
                <w:noProof/>
                <w:webHidden/>
              </w:rPr>
              <w:fldChar w:fldCharType="separate"/>
            </w:r>
            <w:r>
              <w:rPr>
                <w:noProof/>
                <w:webHidden/>
              </w:rPr>
              <w:t>11</w:t>
            </w:r>
            <w:r w:rsidR="00327584">
              <w:rPr>
                <w:noProof/>
                <w:webHidden/>
              </w:rPr>
              <w:fldChar w:fldCharType="end"/>
            </w:r>
          </w:hyperlink>
        </w:p>
        <w:p w14:paraId="099DA099" w14:textId="186517BE" w:rsidR="00327584" w:rsidRDefault="00383FCC">
          <w:pPr>
            <w:pStyle w:val="Verzeichnis3"/>
            <w:tabs>
              <w:tab w:val="right" w:leader="dot" w:pos="9062"/>
            </w:tabs>
            <w:rPr>
              <w:rFonts w:eastAsiaTheme="minorEastAsia"/>
              <w:noProof/>
              <w:sz w:val="22"/>
              <w:lang w:eastAsia="de-DE"/>
            </w:rPr>
          </w:pPr>
          <w:hyperlink w:anchor="_Toc60930028" w:history="1">
            <w:r w:rsidR="00327584" w:rsidRPr="00B57104">
              <w:rPr>
                <w:rStyle w:val="Hyperlink"/>
                <w:b/>
                <w:bCs/>
                <w:noProof/>
              </w:rPr>
              <w:t>Kann</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_Toc60930028 \h </w:instrText>
            </w:r>
            <w:r w:rsidR="00327584">
              <w:rPr>
                <w:noProof/>
                <w:webHidden/>
              </w:rPr>
            </w:r>
            <w:r w:rsidR="00327584">
              <w:rPr>
                <w:noProof/>
                <w:webHidden/>
              </w:rPr>
              <w:fldChar w:fldCharType="separate"/>
            </w:r>
            <w:r>
              <w:rPr>
                <w:noProof/>
                <w:webHidden/>
              </w:rPr>
              <w:t>13</w:t>
            </w:r>
            <w:r w:rsidR="00327584">
              <w:rPr>
                <w:noProof/>
                <w:webHidden/>
              </w:rPr>
              <w:fldChar w:fldCharType="end"/>
            </w:r>
          </w:hyperlink>
        </w:p>
        <w:p w14:paraId="7F26C972" w14:textId="0B5E03FD" w:rsidR="00327584" w:rsidRDefault="00383FCC">
          <w:pPr>
            <w:pStyle w:val="Verzeichnis2"/>
            <w:tabs>
              <w:tab w:val="right" w:leader="dot" w:pos="9062"/>
            </w:tabs>
            <w:rPr>
              <w:rFonts w:eastAsiaTheme="minorEastAsia"/>
              <w:noProof/>
              <w:sz w:val="22"/>
              <w:lang w:eastAsia="de-DE"/>
            </w:rPr>
          </w:pPr>
          <w:hyperlink w:anchor="_Toc60930029" w:history="1">
            <w:r w:rsidR="00327584" w:rsidRPr="00B57104">
              <w:rPr>
                <w:rStyle w:val="Hyperlink"/>
                <w:noProof/>
              </w:rPr>
              <w:t>4.3.3.2. Systeme zur automatisierten und sprachbasierten Dokumentation von Pflege- und Behandlungsleistungen</w:t>
            </w:r>
            <w:r w:rsidR="00327584">
              <w:rPr>
                <w:noProof/>
                <w:webHidden/>
              </w:rPr>
              <w:tab/>
            </w:r>
            <w:r w:rsidR="00327584">
              <w:rPr>
                <w:noProof/>
                <w:webHidden/>
              </w:rPr>
              <w:fldChar w:fldCharType="begin"/>
            </w:r>
            <w:r w:rsidR="00327584">
              <w:rPr>
                <w:noProof/>
                <w:webHidden/>
              </w:rPr>
              <w:instrText xml:space="preserve"> PAGEREF _Toc60930029 \h </w:instrText>
            </w:r>
            <w:r w:rsidR="00327584">
              <w:rPr>
                <w:noProof/>
                <w:webHidden/>
              </w:rPr>
            </w:r>
            <w:r w:rsidR="00327584">
              <w:rPr>
                <w:noProof/>
                <w:webHidden/>
              </w:rPr>
              <w:fldChar w:fldCharType="separate"/>
            </w:r>
            <w:r>
              <w:rPr>
                <w:noProof/>
                <w:webHidden/>
              </w:rPr>
              <w:t>13</w:t>
            </w:r>
            <w:r w:rsidR="00327584">
              <w:rPr>
                <w:noProof/>
                <w:webHidden/>
              </w:rPr>
              <w:fldChar w:fldCharType="end"/>
            </w:r>
          </w:hyperlink>
        </w:p>
        <w:p w14:paraId="0E0B1FA4" w14:textId="145DAE69" w:rsidR="00327584" w:rsidRDefault="00383FCC">
          <w:pPr>
            <w:pStyle w:val="Verzeichnis3"/>
            <w:tabs>
              <w:tab w:val="right" w:leader="dot" w:pos="9062"/>
            </w:tabs>
            <w:rPr>
              <w:rFonts w:eastAsiaTheme="minorEastAsia"/>
              <w:noProof/>
              <w:sz w:val="22"/>
              <w:lang w:eastAsia="de-DE"/>
            </w:rPr>
          </w:pPr>
          <w:hyperlink w:anchor="_Toc60930030" w:history="1">
            <w:r w:rsidR="00327584" w:rsidRPr="00B57104">
              <w:rPr>
                <w:rStyle w:val="Hyperlink"/>
                <w:b/>
                <w:noProof/>
              </w:rPr>
              <w:t>Muss</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_Toc60930030 \h </w:instrText>
            </w:r>
            <w:r w:rsidR="00327584">
              <w:rPr>
                <w:noProof/>
                <w:webHidden/>
              </w:rPr>
            </w:r>
            <w:r w:rsidR="00327584">
              <w:rPr>
                <w:noProof/>
                <w:webHidden/>
              </w:rPr>
              <w:fldChar w:fldCharType="separate"/>
            </w:r>
            <w:r>
              <w:rPr>
                <w:noProof/>
                <w:webHidden/>
              </w:rPr>
              <w:t>13</w:t>
            </w:r>
            <w:r w:rsidR="00327584">
              <w:rPr>
                <w:noProof/>
                <w:webHidden/>
              </w:rPr>
              <w:fldChar w:fldCharType="end"/>
            </w:r>
          </w:hyperlink>
        </w:p>
        <w:p w14:paraId="5BC9888E" w14:textId="2A0CE75C" w:rsidR="00327584" w:rsidRDefault="00383FCC">
          <w:pPr>
            <w:pStyle w:val="Verzeichnis3"/>
            <w:tabs>
              <w:tab w:val="right" w:leader="dot" w:pos="9062"/>
            </w:tabs>
            <w:rPr>
              <w:rFonts w:eastAsiaTheme="minorEastAsia"/>
              <w:noProof/>
              <w:sz w:val="22"/>
              <w:lang w:eastAsia="de-DE"/>
            </w:rPr>
          </w:pPr>
          <w:hyperlink w:anchor="_Toc60930031" w:history="1">
            <w:r w:rsidR="00327584" w:rsidRPr="00B57104">
              <w:rPr>
                <w:rStyle w:val="Hyperlink"/>
                <w:b/>
                <w:bCs/>
                <w:noProof/>
              </w:rPr>
              <w:t>Kann</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_Toc60930031 \h </w:instrText>
            </w:r>
            <w:r w:rsidR="00327584">
              <w:rPr>
                <w:noProof/>
                <w:webHidden/>
              </w:rPr>
            </w:r>
            <w:r w:rsidR="00327584">
              <w:rPr>
                <w:noProof/>
                <w:webHidden/>
              </w:rPr>
              <w:fldChar w:fldCharType="separate"/>
            </w:r>
            <w:r>
              <w:rPr>
                <w:noProof/>
                <w:webHidden/>
              </w:rPr>
              <w:t>14</w:t>
            </w:r>
            <w:r w:rsidR="00327584">
              <w:rPr>
                <w:noProof/>
                <w:webHidden/>
              </w:rPr>
              <w:fldChar w:fldCharType="end"/>
            </w:r>
          </w:hyperlink>
        </w:p>
        <w:p w14:paraId="5D888F58" w14:textId="4AFBB983" w:rsidR="00327584" w:rsidRDefault="00383FCC">
          <w:pPr>
            <w:pStyle w:val="Verzeichnis1"/>
            <w:rPr>
              <w:rFonts w:eastAsiaTheme="minorEastAsia"/>
              <w:b w:val="0"/>
              <w:sz w:val="22"/>
              <w:lang w:eastAsia="de-DE"/>
            </w:rPr>
          </w:pPr>
          <w:hyperlink w:anchor="_Toc60930032" w:history="1">
            <w:r w:rsidR="00327584" w:rsidRPr="00B57104">
              <w:rPr>
                <w:rStyle w:val="Hyperlink"/>
              </w:rPr>
              <w:t>4.3.4. Fördertatbestand 4: Einrichtung von teil- oder vollautomatisierten klinischen Entscheidungsunterstützungssystemen</w:t>
            </w:r>
            <w:r w:rsidR="00327584">
              <w:rPr>
                <w:webHidden/>
              </w:rPr>
              <w:tab/>
            </w:r>
            <w:r w:rsidR="00327584">
              <w:rPr>
                <w:webHidden/>
              </w:rPr>
              <w:fldChar w:fldCharType="begin"/>
            </w:r>
            <w:r w:rsidR="00327584">
              <w:rPr>
                <w:webHidden/>
              </w:rPr>
              <w:instrText xml:space="preserve"> PAGEREF _Toc60930032 \h </w:instrText>
            </w:r>
            <w:r w:rsidR="00327584">
              <w:rPr>
                <w:webHidden/>
              </w:rPr>
            </w:r>
            <w:r w:rsidR="00327584">
              <w:rPr>
                <w:webHidden/>
              </w:rPr>
              <w:fldChar w:fldCharType="separate"/>
            </w:r>
            <w:r>
              <w:rPr>
                <w:webHidden/>
              </w:rPr>
              <w:t>15</w:t>
            </w:r>
            <w:r w:rsidR="00327584">
              <w:rPr>
                <w:webHidden/>
              </w:rPr>
              <w:fldChar w:fldCharType="end"/>
            </w:r>
          </w:hyperlink>
        </w:p>
        <w:p w14:paraId="5AF0020D" w14:textId="07A72F27" w:rsidR="00327584" w:rsidRDefault="00383FCC">
          <w:pPr>
            <w:pStyle w:val="Verzeichnis2"/>
            <w:tabs>
              <w:tab w:val="right" w:leader="dot" w:pos="9062"/>
            </w:tabs>
            <w:rPr>
              <w:rFonts w:eastAsiaTheme="minorEastAsia"/>
              <w:noProof/>
              <w:sz w:val="22"/>
              <w:lang w:eastAsia="de-DE"/>
            </w:rPr>
          </w:pPr>
          <w:hyperlink w:anchor="_Toc60930033" w:history="1">
            <w:r w:rsidR="00327584" w:rsidRPr="00B57104">
              <w:rPr>
                <w:rStyle w:val="Hyperlink"/>
                <w:noProof/>
              </w:rPr>
              <w:t>4.3.4. Einrichtung von teil- oder vollautomatisierten klinischen Entscheidungsunterstützungssystemen</w:t>
            </w:r>
            <w:r w:rsidR="00327584">
              <w:rPr>
                <w:noProof/>
                <w:webHidden/>
              </w:rPr>
              <w:tab/>
            </w:r>
            <w:r w:rsidR="00327584">
              <w:rPr>
                <w:noProof/>
                <w:webHidden/>
              </w:rPr>
              <w:fldChar w:fldCharType="begin"/>
            </w:r>
            <w:r w:rsidR="00327584">
              <w:rPr>
                <w:noProof/>
                <w:webHidden/>
              </w:rPr>
              <w:instrText xml:space="preserve"> PAGEREF _Toc60930033 \h </w:instrText>
            </w:r>
            <w:r w:rsidR="00327584">
              <w:rPr>
                <w:noProof/>
                <w:webHidden/>
              </w:rPr>
            </w:r>
            <w:r w:rsidR="00327584">
              <w:rPr>
                <w:noProof/>
                <w:webHidden/>
              </w:rPr>
              <w:fldChar w:fldCharType="separate"/>
            </w:r>
            <w:r>
              <w:rPr>
                <w:noProof/>
                <w:webHidden/>
              </w:rPr>
              <w:t>15</w:t>
            </w:r>
            <w:r w:rsidR="00327584">
              <w:rPr>
                <w:noProof/>
                <w:webHidden/>
              </w:rPr>
              <w:fldChar w:fldCharType="end"/>
            </w:r>
          </w:hyperlink>
        </w:p>
        <w:p w14:paraId="448B99D1" w14:textId="323BB476" w:rsidR="00327584" w:rsidRDefault="00383FCC">
          <w:pPr>
            <w:pStyle w:val="Verzeichnis3"/>
            <w:tabs>
              <w:tab w:val="right" w:leader="dot" w:pos="9062"/>
            </w:tabs>
            <w:rPr>
              <w:rFonts w:eastAsiaTheme="minorEastAsia"/>
              <w:noProof/>
              <w:sz w:val="22"/>
              <w:lang w:eastAsia="de-DE"/>
            </w:rPr>
          </w:pPr>
          <w:hyperlink w:anchor="_Toc60930034" w:history="1">
            <w:r w:rsidR="00327584" w:rsidRPr="00B57104">
              <w:rPr>
                <w:rStyle w:val="Hyperlink"/>
                <w:noProof/>
              </w:rPr>
              <w:t>Zielsetzung:</w:t>
            </w:r>
            <w:r w:rsidR="00327584">
              <w:rPr>
                <w:noProof/>
                <w:webHidden/>
              </w:rPr>
              <w:tab/>
            </w:r>
            <w:r w:rsidR="00327584">
              <w:rPr>
                <w:noProof/>
                <w:webHidden/>
              </w:rPr>
              <w:fldChar w:fldCharType="begin"/>
            </w:r>
            <w:r w:rsidR="00327584">
              <w:rPr>
                <w:noProof/>
                <w:webHidden/>
              </w:rPr>
              <w:instrText xml:space="preserve"> PAGEREF _Toc60930034 \h </w:instrText>
            </w:r>
            <w:r w:rsidR="00327584">
              <w:rPr>
                <w:noProof/>
                <w:webHidden/>
              </w:rPr>
            </w:r>
            <w:r w:rsidR="00327584">
              <w:rPr>
                <w:noProof/>
                <w:webHidden/>
              </w:rPr>
              <w:fldChar w:fldCharType="separate"/>
            </w:r>
            <w:r>
              <w:rPr>
                <w:noProof/>
                <w:webHidden/>
              </w:rPr>
              <w:t>15</w:t>
            </w:r>
            <w:r w:rsidR="00327584">
              <w:rPr>
                <w:noProof/>
                <w:webHidden/>
              </w:rPr>
              <w:fldChar w:fldCharType="end"/>
            </w:r>
          </w:hyperlink>
        </w:p>
        <w:p w14:paraId="3A98D2C0" w14:textId="4A79585D" w:rsidR="00327584" w:rsidRDefault="00383FCC">
          <w:pPr>
            <w:pStyle w:val="Verzeichnis3"/>
            <w:tabs>
              <w:tab w:val="right" w:leader="dot" w:pos="9062"/>
            </w:tabs>
            <w:rPr>
              <w:rFonts w:eastAsiaTheme="minorEastAsia"/>
              <w:noProof/>
              <w:sz w:val="22"/>
              <w:lang w:eastAsia="de-DE"/>
            </w:rPr>
          </w:pPr>
          <w:hyperlink w:anchor="_Toc60930035" w:history="1">
            <w:r w:rsidR="00327584" w:rsidRPr="00B57104">
              <w:rPr>
                <w:rStyle w:val="Hyperlink"/>
                <w:b/>
                <w:noProof/>
              </w:rPr>
              <w:t>Muss</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_Toc60930035 \h </w:instrText>
            </w:r>
            <w:r w:rsidR="00327584">
              <w:rPr>
                <w:noProof/>
                <w:webHidden/>
              </w:rPr>
            </w:r>
            <w:r w:rsidR="00327584">
              <w:rPr>
                <w:noProof/>
                <w:webHidden/>
              </w:rPr>
              <w:fldChar w:fldCharType="separate"/>
            </w:r>
            <w:r>
              <w:rPr>
                <w:noProof/>
                <w:webHidden/>
              </w:rPr>
              <w:t>16</w:t>
            </w:r>
            <w:r w:rsidR="00327584">
              <w:rPr>
                <w:noProof/>
                <w:webHidden/>
              </w:rPr>
              <w:fldChar w:fldCharType="end"/>
            </w:r>
          </w:hyperlink>
        </w:p>
        <w:p w14:paraId="13D9D1D7" w14:textId="22F43FD2" w:rsidR="00327584" w:rsidRDefault="00383FCC">
          <w:pPr>
            <w:pStyle w:val="Verzeichnis3"/>
            <w:tabs>
              <w:tab w:val="right" w:leader="dot" w:pos="9062"/>
            </w:tabs>
            <w:rPr>
              <w:rFonts w:eastAsiaTheme="minorEastAsia"/>
              <w:noProof/>
              <w:sz w:val="22"/>
              <w:lang w:eastAsia="de-DE"/>
            </w:rPr>
          </w:pPr>
          <w:hyperlink w:anchor="_Toc60930036" w:history="1">
            <w:r w:rsidR="00327584" w:rsidRPr="00B57104">
              <w:rPr>
                <w:rStyle w:val="Hyperlink"/>
                <w:b/>
                <w:bCs/>
                <w:noProof/>
              </w:rPr>
              <w:t>Kann</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_Toc60930036 \h </w:instrText>
            </w:r>
            <w:r w:rsidR="00327584">
              <w:rPr>
                <w:noProof/>
                <w:webHidden/>
              </w:rPr>
            </w:r>
            <w:r w:rsidR="00327584">
              <w:rPr>
                <w:noProof/>
                <w:webHidden/>
              </w:rPr>
              <w:fldChar w:fldCharType="separate"/>
            </w:r>
            <w:r>
              <w:rPr>
                <w:noProof/>
                <w:webHidden/>
              </w:rPr>
              <w:t>17</w:t>
            </w:r>
            <w:r w:rsidR="00327584">
              <w:rPr>
                <w:noProof/>
                <w:webHidden/>
              </w:rPr>
              <w:fldChar w:fldCharType="end"/>
            </w:r>
          </w:hyperlink>
        </w:p>
        <w:p w14:paraId="2653E087" w14:textId="4E813FA2" w:rsidR="00327584" w:rsidRDefault="00383FCC">
          <w:pPr>
            <w:pStyle w:val="Verzeichnis1"/>
            <w:rPr>
              <w:rFonts w:eastAsiaTheme="minorEastAsia"/>
              <w:b w:val="0"/>
              <w:sz w:val="22"/>
              <w:lang w:eastAsia="de-DE"/>
            </w:rPr>
          </w:pPr>
          <w:hyperlink w:anchor="_Toc60930037" w:history="1">
            <w:r w:rsidR="00327584" w:rsidRPr="00B57104">
              <w:rPr>
                <w:rStyle w:val="Hyperlink"/>
              </w:rPr>
              <w:t>4.3.5. Fördertatbestand 5: Digitales Medikationsmanagement</w:t>
            </w:r>
            <w:r w:rsidR="00327584">
              <w:rPr>
                <w:webHidden/>
              </w:rPr>
              <w:tab/>
            </w:r>
            <w:r w:rsidR="00327584">
              <w:rPr>
                <w:webHidden/>
              </w:rPr>
              <w:fldChar w:fldCharType="begin"/>
            </w:r>
            <w:r w:rsidR="00327584">
              <w:rPr>
                <w:webHidden/>
              </w:rPr>
              <w:instrText xml:space="preserve"> PAGEREF _Toc60930037 \h </w:instrText>
            </w:r>
            <w:r w:rsidR="00327584">
              <w:rPr>
                <w:webHidden/>
              </w:rPr>
            </w:r>
            <w:r w:rsidR="00327584">
              <w:rPr>
                <w:webHidden/>
              </w:rPr>
              <w:fldChar w:fldCharType="separate"/>
            </w:r>
            <w:r>
              <w:rPr>
                <w:webHidden/>
              </w:rPr>
              <w:t>18</w:t>
            </w:r>
            <w:r w:rsidR="00327584">
              <w:rPr>
                <w:webHidden/>
              </w:rPr>
              <w:fldChar w:fldCharType="end"/>
            </w:r>
          </w:hyperlink>
        </w:p>
        <w:p w14:paraId="7AD95017" w14:textId="0A3930C9" w:rsidR="00327584" w:rsidRDefault="00383FCC">
          <w:pPr>
            <w:pStyle w:val="Verzeichnis2"/>
            <w:tabs>
              <w:tab w:val="right" w:leader="dot" w:pos="9062"/>
            </w:tabs>
            <w:rPr>
              <w:rFonts w:eastAsiaTheme="minorEastAsia"/>
              <w:noProof/>
              <w:sz w:val="22"/>
              <w:lang w:eastAsia="de-DE"/>
            </w:rPr>
          </w:pPr>
          <w:hyperlink w:anchor="_Toc60930038" w:history="1">
            <w:r w:rsidR="00327584" w:rsidRPr="00B57104">
              <w:rPr>
                <w:rStyle w:val="Hyperlink"/>
                <w:noProof/>
              </w:rPr>
              <w:t>Digitales Medikationsmanagement</w:t>
            </w:r>
            <w:r w:rsidR="00327584">
              <w:rPr>
                <w:noProof/>
                <w:webHidden/>
              </w:rPr>
              <w:tab/>
            </w:r>
            <w:r w:rsidR="00327584">
              <w:rPr>
                <w:noProof/>
                <w:webHidden/>
              </w:rPr>
              <w:fldChar w:fldCharType="begin"/>
            </w:r>
            <w:r w:rsidR="00327584">
              <w:rPr>
                <w:noProof/>
                <w:webHidden/>
              </w:rPr>
              <w:instrText xml:space="preserve"> PAGEREF _Toc60930038 \h </w:instrText>
            </w:r>
            <w:r w:rsidR="00327584">
              <w:rPr>
                <w:noProof/>
                <w:webHidden/>
              </w:rPr>
            </w:r>
            <w:r w:rsidR="00327584">
              <w:rPr>
                <w:noProof/>
                <w:webHidden/>
              </w:rPr>
              <w:fldChar w:fldCharType="separate"/>
            </w:r>
            <w:r>
              <w:rPr>
                <w:noProof/>
                <w:webHidden/>
              </w:rPr>
              <w:t>18</w:t>
            </w:r>
            <w:r w:rsidR="00327584">
              <w:rPr>
                <w:noProof/>
                <w:webHidden/>
              </w:rPr>
              <w:fldChar w:fldCharType="end"/>
            </w:r>
          </w:hyperlink>
        </w:p>
        <w:p w14:paraId="7DE27345" w14:textId="67053337" w:rsidR="00327584" w:rsidRDefault="00383FCC">
          <w:pPr>
            <w:pStyle w:val="Verzeichnis3"/>
            <w:tabs>
              <w:tab w:val="right" w:leader="dot" w:pos="9062"/>
            </w:tabs>
            <w:rPr>
              <w:rFonts w:eastAsiaTheme="minorEastAsia"/>
              <w:noProof/>
              <w:sz w:val="22"/>
              <w:lang w:eastAsia="de-DE"/>
            </w:rPr>
          </w:pPr>
          <w:hyperlink w:anchor="_Toc60930039" w:history="1">
            <w:r w:rsidR="00327584" w:rsidRPr="00B57104">
              <w:rPr>
                <w:rStyle w:val="Hyperlink"/>
                <w:noProof/>
              </w:rPr>
              <w:t>Zielsetzung:</w:t>
            </w:r>
            <w:r w:rsidR="00327584">
              <w:rPr>
                <w:noProof/>
                <w:webHidden/>
              </w:rPr>
              <w:tab/>
            </w:r>
            <w:r w:rsidR="00327584">
              <w:rPr>
                <w:noProof/>
                <w:webHidden/>
              </w:rPr>
              <w:fldChar w:fldCharType="begin"/>
            </w:r>
            <w:r w:rsidR="00327584">
              <w:rPr>
                <w:noProof/>
                <w:webHidden/>
              </w:rPr>
              <w:instrText xml:space="preserve"> PAGEREF _Toc60930039 \h </w:instrText>
            </w:r>
            <w:r w:rsidR="00327584">
              <w:rPr>
                <w:noProof/>
                <w:webHidden/>
              </w:rPr>
            </w:r>
            <w:r w:rsidR="00327584">
              <w:rPr>
                <w:noProof/>
                <w:webHidden/>
              </w:rPr>
              <w:fldChar w:fldCharType="separate"/>
            </w:r>
            <w:r>
              <w:rPr>
                <w:noProof/>
                <w:webHidden/>
              </w:rPr>
              <w:t>18</w:t>
            </w:r>
            <w:r w:rsidR="00327584">
              <w:rPr>
                <w:noProof/>
                <w:webHidden/>
              </w:rPr>
              <w:fldChar w:fldCharType="end"/>
            </w:r>
          </w:hyperlink>
        </w:p>
        <w:p w14:paraId="736D1413" w14:textId="5F42B32D" w:rsidR="00327584" w:rsidRDefault="00383FCC">
          <w:pPr>
            <w:pStyle w:val="Verzeichnis3"/>
            <w:tabs>
              <w:tab w:val="right" w:leader="dot" w:pos="9062"/>
            </w:tabs>
            <w:rPr>
              <w:rFonts w:eastAsiaTheme="minorEastAsia"/>
              <w:noProof/>
              <w:sz w:val="22"/>
              <w:lang w:eastAsia="de-DE"/>
            </w:rPr>
          </w:pPr>
          <w:hyperlink w:anchor="_Toc60930040" w:history="1">
            <w:r w:rsidR="00327584" w:rsidRPr="00B57104">
              <w:rPr>
                <w:rStyle w:val="Hyperlink"/>
                <w:b/>
                <w:noProof/>
              </w:rPr>
              <w:t>Muss</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_Toc60930040 \h </w:instrText>
            </w:r>
            <w:r w:rsidR="00327584">
              <w:rPr>
                <w:noProof/>
                <w:webHidden/>
              </w:rPr>
            </w:r>
            <w:r w:rsidR="00327584">
              <w:rPr>
                <w:noProof/>
                <w:webHidden/>
              </w:rPr>
              <w:fldChar w:fldCharType="separate"/>
            </w:r>
            <w:r>
              <w:rPr>
                <w:noProof/>
                <w:webHidden/>
              </w:rPr>
              <w:t>18</w:t>
            </w:r>
            <w:r w:rsidR="00327584">
              <w:rPr>
                <w:noProof/>
                <w:webHidden/>
              </w:rPr>
              <w:fldChar w:fldCharType="end"/>
            </w:r>
          </w:hyperlink>
        </w:p>
        <w:p w14:paraId="3AA82067" w14:textId="7327A500" w:rsidR="00327584" w:rsidRDefault="00383FCC">
          <w:pPr>
            <w:pStyle w:val="Verzeichnis3"/>
            <w:tabs>
              <w:tab w:val="right" w:leader="dot" w:pos="9062"/>
            </w:tabs>
            <w:rPr>
              <w:rFonts w:eastAsiaTheme="minorEastAsia"/>
              <w:noProof/>
              <w:sz w:val="22"/>
              <w:lang w:eastAsia="de-DE"/>
            </w:rPr>
          </w:pPr>
          <w:hyperlink w:anchor="_Toc60930041" w:history="1">
            <w:r w:rsidR="00327584" w:rsidRPr="00B57104">
              <w:rPr>
                <w:rStyle w:val="Hyperlink"/>
                <w:b/>
                <w:bCs/>
                <w:noProof/>
              </w:rPr>
              <w:t>Kann</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_Toc60930041 \h </w:instrText>
            </w:r>
            <w:r w:rsidR="00327584">
              <w:rPr>
                <w:noProof/>
                <w:webHidden/>
              </w:rPr>
            </w:r>
            <w:r w:rsidR="00327584">
              <w:rPr>
                <w:noProof/>
                <w:webHidden/>
              </w:rPr>
              <w:fldChar w:fldCharType="separate"/>
            </w:r>
            <w:r>
              <w:rPr>
                <w:noProof/>
                <w:webHidden/>
              </w:rPr>
              <w:t>19</w:t>
            </w:r>
            <w:r w:rsidR="00327584">
              <w:rPr>
                <w:noProof/>
                <w:webHidden/>
              </w:rPr>
              <w:fldChar w:fldCharType="end"/>
            </w:r>
          </w:hyperlink>
        </w:p>
        <w:p w14:paraId="5EEFE0DD" w14:textId="23CE0B86" w:rsidR="00327584" w:rsidRDefault="00383FCC">
          <w:pPr>
            <w:pStyle w:val="Verzeichnis1"/>
            <w:rPr>
              <w:rFonts w:eastAsiaTheme="minorEastAsia"/>
              <w:b w:val="0"/>
              <w:sz w:val="22"/>
              <w:lang w:eastAsia="de-DE"/>
            </w:rPr>
          </w:pPr>
          <w:hyperlink w:anchor="_Toc60930042" w:history="1">
            <w:r w:rsidR="00327584" w:rsidRPr="00B57104">
              <w:rPr>
                <w:rStyle w:val="Hyperlink"/>
              </w:rPr>
              <w:t>4.3.6. Fördertatbestand 6: Digitale Leistungsanforderung</w:t>
            </w:r>
            <w:r w:rsidR="00327584">
              <w:rPr>
                <w:webHidden/>
              </w:rPr>
              <w:tab/>
            </w:r>
            <w:r w:rsidR="00327584">
              <w:rPr>
                <w:webHidden/>
              </w:rPr>
              <w:fldChar w:fldCharType="begin"/>
            </w:r>
            <w:r w:rsidR="00327584">
              <w:rPr>
                <w:webHidden/>
              </w:rPr>
              <w:instrText xml:space="preserve"> PAGEREF _Toc60930042 \h </w:instrText>
            </w:r>
            <w:r w:rsidR="00327584">
              <w:rPr>
                <w:webHidden/>
              </w:rPr>
            </w:r>
            <w:r w:rsidR="00327584">
              <w:rPr>
                <w:webHidden/>
              </w:rPr>
              <w:fldChar w:fldCharType="separate"/>
            </w:r>
            <w:r>
              <w:rPr>
                <w:webHidden/>
              </w:rPr>
              <w:t>21</w:t>
            </w:r>
            <w:r w:rsidR="00327584">
              <w:rPr>
                <w:webHidden/>
              </w:rPr>
              <w:fldChar w:fldCharType="end"/>
            </w:r>
          </w:hyperlink>
        </w:p>
        <w:p w14:paraId="33926922" w14:textId="455FE662" w:rsidR="00327584" w:rsidRDefault="00383FCC">
          <w:pPr>
            <w:pStyle w:val="Verzeichnis2"/>
            <w:tabs>
              <w:tab w:val="right" w:leader="dot" w:pos="9062"/>
            </w:tabs>
            <w:rPr>
              <w:rFonts w:eastAsiaTheme="minorEastAsia"/>
              <w:noProof/>
              <w:sz w:val="22"/>
              <w:lang w:eastAsia="de-DE"/>
            </w:rPr>
          </w:pPr>
          <w:hyperlink w:anchor="_Toc60930043" w:history="1">
            <w:r w:rsidR="00327584" w:rsidRPr="00B57104">
              <w:rPr>
                <w:rStyle w:val="Hyperlink"/>
                <w:noProof/>
              </w:rPr>
              <w:t>Digitale Leistungsanforderung</w:t>
            </w:r>
            <w:r w:rsidR="00327584">
              <w:rPr>
                <w:noProof/>
                <w:webHidden/>
              </w:rPr>
              <w:tab/>
            </w:r>
            <w:r w:rsidR="00327584">
              <w:rPr>
                <w:noProof/>
                <w:webHidden/>
              </w:rPr>
              <w:fldChar w:fldCharType="begin"/>
            </w:r>
            <w:r w:rsidR="00327584">
              <w:rPr>
                <w:noProof/>
                <w:webHidden/>
              </w:rPr>
              <w:instrText xml:space="preserve"> PAGEREF _Toc60930043 \h </w:instrText>
            </w:r>
            <w:r w:rsidR="00327584">
              <w:rPr>
                <w:noProof/>
                <w:webHidden/>
              </w:rPr>
            </w:r>
            <w:r w:rsidR="00327584">
              <w:rPr>
                <w:noProof/>
                <w:webHidden/>
              </w:rPr>
              <w:fldChar w:fldCharType="separate"/>
            </w:r>
            <w:r>
              <w:rPr>
                <w:noProof/>
                <w:webHidden/>
              </w:rPr>
              <w:t>21</w:t>
            </w:r>
            <w:r w:rsidR="00327584">
              <w:rPr>
                <w:noProof/>
                <w:webHidden/>
              </w:rPr>
              <w:fldChar w:fldCharType="end"/>
            </w:r>
          </w:hyperlink>
        </w:p>
        <w:p w14:paraId="12D817F1" w14:textId="67CAD006" w:rsidR="00327584" w:rsidRDefault="00383FCC">
          <w:pPr>
            <w:pStyle w:val="Verzeichnis3"/>
            <w:tabs>
              <w:tab w:val="right" w:leader="dot" w:pos="9062"/>
            </w:tabs>
            <w:rPr>
              <w:rFonts w:eastAsiaTheme="minorEastAsia"/>
              <w:noProof/>
              <w:sz w:val="22"/>
              <w:lang w:eastAsia="de-DE"/>
            </w:rPr>
          </w:pPr>
          <w:hyperlink w:anchor="_Toc60930044" w:history="1">
            <w:r w:rsidR="00327584" w:rsidRPr="00B57104">
              <w:rPr>
                <w:rStyle w:val="Hyperlink"/>
                <w:noProof/>
              </w:rPr>
              <w:t>Zielsetzung:</w:t>
            </w:r>
            <w:r w:rsidR="00327584">
              <w:rPr>
                <w:noProof/>
                <w:webHidden/>
              </w:rPr>
              <w:tab/>
            </w:r>
            <w:r w:rsidR="00327584">
              <w:rPr>
                <w:noProof/>
                <w:webHidden/>
              </w:rPr>
              <w:fldChar w:fldCharType="begin"/>
            </w:r>
            <w:r w:rsidR="00327584">
              <w:rPr>
                <w:noProof/>
                <w:webHidden/>
              </w:rPr>
              <w:instrText xml:space="preserve"> PAGEREF _Toc60930044 \h </w:instrText>
            </w:r>
            <w:r w:rsidR="00327584">
              <w:rPr>
                <w:noProof/>
                <w:webHidden/>
              </w:rPr>
            </w:r>
            <w:r w:rsidR="00327584">
              <w:rPr>
                <w:noProof/>
                <w:webHidden/>
              </w:rPr>
              <w:fldChar w:fldCharType="separate"/>
            </w:r>
            <w:r>
              <w:rPr>
                <w:noProof/>
                <w:webHidden/>
              </w:rPr>
              <w:t>21</w:t>
            </w:r>
            <w:r w:rsidR="00327584">
              <w:rPr>
                <w:noProof/>
                <w:webHidden/>
              </w:rPr>
              <w:fldChar w:fldCharType="end"/>
            </w:r>
          </w:hyperlink>
        </w:p>
        <w:p w14:paraId="071B432F" w14:textId="6841C8F9" w:rsidR="00327584" w:rsidRDefault="00383FCC">
          <w:pPr>
            <w:pStyle w:val="Verzeichnis3"/>
            <w:tabs>
              <w:tab w:val="right" w:leader="dot" w:pos="9062"/>
            </w:tabs>
            <w:rPr>
              <w:rFonts w:eastAsiaTheme="minorEastAsia"/>
              <w:noProof/>
              <w:sz w:val="22"/>
              <w:lang w:eastAsia="de-DE"/>
            </w:rPr>
          </w:pPr>
          <w:hyperlink w:anchor="_Toc60930045" w:history="1">
            <w:r w:rsidR="00327584" w:rsidRPr="00B57104">
              <w:rPr>
                <w:rStyle w:val="Hyperlink"/>
                <w:b/>
                <w:noProof/>
              </w:rPr>
              <w:t>Muss</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_Toc60930045 \h </w:instrText>
            </w:r>
            <w:r w:rsidR="00327584">
              <w:rPr>
                <w:noProof/>
                <w:webHidden/>
              </w:rPr>
            </w:r>
            <w:r w:rsidR="00327584">
              <w:rPr>
                <w:noProof/>
                <w:webHidden/>
              </w:rPr>
              <w:fldChar w:fldCharType="separate"/>
            </w:r>
            <w:r>
              <w:rPr>
                <w:noProof/>
                <w:webHidden/>
              </w:rPr>
              <w:t>21</w:t>
            </w:r>
            <w:r w:rsidR="00327584">
              <w:rPr>
                <w:noProof/>
                <w:webHidden/>
              </w:rPr>
              <w:fldChar w:fldCharType="end"/>
            </w:r>
          </w:hyperlink>
        </w:p>
        <w:p w14:paraId="3BED1241" w14:textId="131D9C4F" w:rsidR="00327584" w:rsidRDefault="00383FCC">
          <w:pPr>
            <w:pStyle w:val="Verzeichnis3"/>
            <w:tabs>
              <w:tab w:val="right" w:leader="dot" w:pos="9062"/>
            </w:tabs>
            <w:rPr>
              <w:rFonts w:eastAsiaTheme="minorEastAsia"/>
              <w:noProof/>
              <w:sz w:val="22"/>
              <w:lang w:eastAsia="de-DE"/>
            </w:rPr>
          </w:pPr>
          <w:hyperlink w:anchor="_Toc60930046" w:history="1">
            <w:r w:rsidR="00327584" w:rsidRPr="00B57104">
              <w:rPr>
                <w:rStyle w:val="Hyperlink"/>
                <w:b/>
                <w:bCs/>
                <w:noProof/>
              </w:rPr>
              <w:t>Kann</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_Toc60930046 \h </w:instrText>
            </w:r>
            <w:r w:rsidR="00327584">
              <w:rPr>
                <w:noProof/>
                <w:webHidden/>
              </w:rPr>
            </w:r>
            <w:r w:rsidR="00327584">
              <w:rPr>
                <w:noProof/>
                <w:webHidden/>
              </w:rPr>
              <w:fldChar w:fldCharType="separate"/>
            </w:r>
            <w:r>
              <w:rPr>
                <w:noProof/>
                <w:webHidden/>
              </w:rPr>
              <w:t>22</w:t>
            </w:r>
            <w:r w:rsidR="00327584">
              <w:rPr>
                <w:noProof/>
                <w:webHidden/>
              </w:rPr>
              <w:fldChar w:fldCharType="end"/>
            </w:r>
          </w:hyperlink>
        </w:p>
        <w:p w14:paraId="10E21997" w14:textId="5CDEEBBF" w:rsidR="00327584" w:rsidRDefault="00383FCC">
          <w:pPr>
            <w:pStyle w:val="Verzeichnis1"/>
            <w:rPr>
              <w:rFonts w:eastAsiaTheme="minorEastAsia"/>
              <w:b w:val="0"/>
              <w:sz w:val="22"/>
              <w:lang w:eastAsia="de-DE"/>
            </w:rPr>
          </w:pPr>
          <w:hyperlink w:anchor="_Toc60930047" w:history="1">
            <w:r w:rsidR="00327584" w:rsidRPr="00B57104">
              <w:rPr>
                <w:rStyle w:val="Hyperlink"/>
              </w:rPr>
              <w:t>4.3.7 Fördertatbestand 7: Leistungsabstimmung und Cloud-Computing Systeme</w:t>
            </w:r>
            <w:r w:rsidR="00327584">
              <w:rPr>
                <w:webHidden/>
              </w:rPr>
              <w:tab/>
            </w:r>
            <w:r w:rsidR="00327584">
              <w:rPr>
                <w:webHidden/>
              </w:rPr>
              <w:fldChar w:fldCharType="begin"/>
            </w:r>
            <w:r w:rsidR="00327584">
              <w:rPr>
                <w:webHidden/>
              </w:rPr>
              <w:instrText xml:space="preserve"> PAGEREF _Toc60930047 \h </w:instrText>
            </w:r>
            <w:r w:rsidR="00327584">
              <w:rPr>
                <w:webHidden/>
              </w:rPr>
            </w:r>
            <w:r w:rsidR="00327584">
              <w:rPr>
                <w:webHidden/>
              </w:rPr>
              <w:fldChar w:fldCharType="separate"/>
            </w:r>
            <w:r>
              <w:rPr>
                <w:webHidden/>
              </w:rPr>
              <w:t>23</w:t>
            </w:r>
            <w:r w:rsidR="00327584">
              <w:rPr>
                <w:webHidden/>
              </w:rPr>
              <w:fldChar w:fldCharType="end"/>
            </w:r>
          </w:hyperlink>
        </w:p>
        <w:p w14:paraId="4CFC5E64" w14:textId="77A45814" w:rsidR="00327584" w:rsidRDefault="00383FCC">
          <w:pPr>
            <w:pStyle w:val="Verzeichnis2"/>
            <w:tabs>
              <w:tab w:val="right" w:leader="dot" w:pos="9062"/>
            </w:tabs>
            <w:rPr>
              <w:rFonts w:eastAsiaTheme="minorEastAsia"/>
              <w:noProof/>
              <w:sz w:val="22"/>
              <w:lang w:eastAsia="de-DE"/>
            </w:rPr>
          </w:pPr>
          <w:hyperlink w:anchor="_Toc60930048" w:history="1">
            <w:r w:rsidR="00327584" w:rsidRPr="00B57104">
              <w:rPr>
                <w:rStyle w:val="Hyperlink"/>
                <w:noProof/>
              </w:rPr>
              <w:t>Leistungsabstimmung und Cloud-Computing Systeme</w:t>
            </w:r>
            <w:r w:rsidR="00327584">
              <w:rPr>
                <w:noProof/>
                <w:webHidden/>
              </w:rPr>
              <w:tab/>
            </w:r>
            <w:r w:rsidR="00327584">
              <w:rPr>
                <w:noProof/>
                <w:webHidden/>
              </w:rPr>
              <w:fldChar w:fldCharType="begin"/>
            </w:r>
            <w:r w:rsidR="00327584">
              <w:rPr>
                <w:noProof/>
                <w:webHidden/>
              </w:rPr>
              <w:instrText xml:space="preserve"> PAGEREF _Toc60930048 \h </w:instrText>
            </w:r>
            <w:r w:rsidR="00327584">
              <w:rPr>
                <w:noProof/>
                <w:webHidden/>
              </w:rPr>
            </w:r>
            <w:r w:rsidR="00327584">
              <w:rPr>
                <w:noProof/>
                <w:webHidden/>
              </w:rPr>
              <w:fldChar w:fldCharType="separate"/>
            </w:r>
            <w:r>
              <w:rPr>
                <w:noProof/>
                <w:webHidden/>
              </w:rPr>
              <w:t>23</w:t>
            </w:r>
            <w:r w:rsidR="00327584">
              <w:rPr>
                <w:noProof/>
                <w:webHidden/>
              </w:rPr>
              <w:fldChar w:fldCharType="end"/>
            </w:r>
          </w:hyperlink>
        </w:p>
        <w:p w14:paraId="08BE0670" w14:textId="3DF47AE4" w:rsidR="00327584" w:rsidRDefault="00383FCC">
          <w:pPr>
            <w:pStyle w:val="Verzeichnis3"/>
            <w:tabs>
              <w:tab w:val="right" w:leader="dot" w:pos="9062"/>
            </w:tabs>
            <w:rPr>
              <w:rFonts w:eastAsiaTheme="minorEastAsia"/>
              <w:noProof/>
              <w:sz w:val="22"/>
              <w:lang w:eastAsia="de-DE"/>
            </w:rPr>
          </w:pPr>
          <w:hyperlink w:anchor="_Toc60930049" w:history="1">
            <w:r w:rsidR="00327584" w:rsidRPr="00B57104">
              <w:rPr>
                <w:rStyle w:val="Hyperlink"/>
                <w:noProof/>
              </w:rPr>
              <w:t>Zielsetzung:</w:t>
            </w:r>
            <w:r w:rsidR="00327584">
              <w:rPr>
                <w:noProof/>
                <w:webHidden/>
              </w:rPr>
              <w:tab/>
            </w:r>
            <w:r w:rsidR="00327584">
              <w:rPr>
                <w:noProof/>
                <w:webHidden/>
              </w:rPr>
              <w:fldChar w:fldCharType="begin"/>
            </w:r>
            <w:r w:rsidR="00327584">
              <w:rPr>
                <w:noProof/>
                <w:webHidden/>
              </w:rPr>
              <w:instrText xml:space="preserve"> PAGEREF _Toc60930049 \h </w:instrText>
            </w:r>
            <w:r w:rsidR="00327584">
              <w:rPr>
                <w:noProof/>
                <w:webHidden/>
              </w:rPr>
            </w:r>
            <w:r w:rsidR="00327584">
              <w:rPr>
                <w:noProof/>
                <w:webHidden/>
              </w:rPr>
              <w:fldChar w:fldCharType="separate"/>
            </w:r>
            <w:r>
              <w:rPr>
                <w:noProof/>
                <w:webHidden/>
              </w:rPr>
              <w:t>23</w:t>
            </w:r>
            <w:r w:rsidR="00327584">
              <w:rPr>
                <w:noProof/>
                <w:webHidden/>
              </w:rPr>
              <w:fldChar w:fldCharType="end"/>
            </w:r>
          </w:hyperlink>
        </w:p>
        <w:p w14:paraId="7D099D92" w14:textId="1ED8AFCC" w:rsidR="00327584" w:rsidRDefault="00383FCC">
          <w:pPr>
            <w:pStyle w:val="Verzeichnis3"/>
            <w:tabs>
              <w:tab w:val="right" w:leader="dot" w:pos="9062"/>
            </w:tabs>
            <w:rPr>
              <w:rFonts w:eastAsiaTheme="minorEastAsia"/>
              <w:noProof/>
              <w:sz w:val="22"/>
              <w:lang w:eastAsia="de-DE"/>
            </w:rPr>
          </w:pPr>
          <w:hyperlink w:anchor="_Toc60930050" w:history="1">
            <w:r w:rsidR="00327584" w:rsidRPr="00B57104">
              <w:rPr>
                <w:rStyle w:val="Hyperlink"/>
                <w:b/>
                <w:noProof/>
              </w:rPr>
              <w:t>Muss</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_Toc60930050 \h </w:instrText>
            </w:r>
            <w:r w:rsidR="00327584">
              <w:rPr>
                <w:noProof/>
                <w:webHidden/>
              </w:rPr>
            </w:r>
            <w:r w:rsidR="00327584">
              <w:rPr>
                <w:noProof/>
                <w:webHidden/>
              </w:rPr>
              <w:fldChar w:fldCharType="separate"/>
            </w:r>
            <w:r>
              <w:rPr>
                <w:noProof/>
                <w:webHidden/>
              </w:rPr>
              <w:t>23</w:t>
            </w:r>
            <w:r w:rsidR="00327584">
              <w:rPr>
                <w:noProof/>
                <w:webHidden/>
              </w:rPr>
              <w:fldChar w:fldCharType="end"/>
            </w:r>
          </w:hyperlink>
        </w:p>
        <w:p w14:paraId="74EEF4A7" w14:textId="285C84F1" w:rsidR="00327584" w:rsidRDefault="00383FCC">
          <w:pPr>
            <w:pStyle w:val="Verzeichnis3"/>
            <w:tabs>
              <w:tab w:val="right" w:leader="dot" w:pos="9062"/>
            </w:tabs>
            <w:rPr>
              <w:rFonts w:eastAsiaTheme="minorEastAsia"/>
              <w:noProof/>
              <w:sz w:val="22"/>
              <w:lang w:eastAsia="de-DE"/>
            </w:rPr>
          </w:pPr>
          <w:hyperlink w:anchor="_Toc60930051" w:history="1">
            <w:r w:rsidR="00327584" w:rsidRPr="00B57104">
              <w:rPr>
                <w:rStyle w:val="Hyperlink"/>
                <w:b/>
                <w:bCs/>
                <w:noProof/>
              </w:rPr>
              <w:t>Kann</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_Toc60930051 \h </w:instrText>
            </w:r>
            <w:r w:rsidR="00327584">
              <w:rPr>
                <w:noProof/>
                <w:webHidden/>
              </w:rPr>
            </w:r>
            <w:r w:rsidR="00327584">
              <w:rPr>
                <w:noProof/>
                <w:webHidden/>
              </w:rPr>
              <w:fldChar w:fldCharType="separate"/>
            </w:r>
            <w:r>
              <w:rPr>
                <w:noProof/>
                <w:webHidden/>
              </w:rPr>
              <w:t>24</w:t>
            </w:r>
            <w:r w:rsidR="00327584">
              <w:rPr>
                <w:noProof/>
                <w:webHidden/>
              </w:rPr>
              <w:fldChar w:fldCharType="end"/>
            </w:r>
          </w:hyperlink>
        </w:p>
        <w:p w14:paraId="0E2CAC5F" w14:textId="388AC550" w:rsidR="00327584" w:rsidRDefault="00383FCC">
          <w:pPr>
            <w:pStyle w:val="Verzeichnis1"/>
            <w:rPr>
              <w:rFonts w:eastAsiaTheme="minorEastAsia"/>
              <w:b w:val="0"/>
              <w:sz w:val="22"/>
              <w:lang w:eastAsia="de-DE"/>
            </w:rPr>
          </w:pPr>
          <w:hyperlink w:anchor="_Toc60930052" w:history="1">
            <w:r w:rsidR="00327584" w:rsidRPr="00B57104">
              <w:rPr>
                <w:rStyle w:val="Hyperlink"/>
              </w:rPr>
              <w:t>4.3.8 Fördertatbestand 8: Digitales Versorgungsnachweissystem für Betten zur Ver-besserung der Zusammenarbeit zwischen Krankenhäusern und anderen Versorgungseinrichtungen</w:t>
            </w:r>
            <w:r w:rsidR="00327584">
              <w:rPr>
                <w:webHidden/>
              </w:rPr>
              <w:tab/>
            </w:r>
            <w:r w:rsidR="00327584">
              <w:rPr>
                <w:webHidden/>
              </w:rPr>
              <w:fldChar w:fldCharType="begin"/>
            </w:r>
            <w:r w:rsidR="00327584">
              <w:rPr>
                <w:webHidden/>
              </w:rPr>
              <w:instrText xml:space="preserve"> PAGEREF _Toc60930052 \h </w:instrText>
            </w:r>
            <w:r w:rsidR="00327584">
              <w:rPr>
                <w:webHidden/>
              </w:rPr>
            </w:r>
            <w:r w:rsidR="00327584">
              <w:rPr>
                <w:webHidden/>
              </w:rPr>
              <w:fldChar w:fldCharType="separate"/>
            </w:r>
            <w:r>
              <w:rPr>
                <w:webHidden/>
              </w:rPr>
              <w:t>25</w:t>
            </w:r>
            <w:r w:rsidR="00327584">
              <w:rPr>
                <w:webHidden/>
              </w:rPr>
              <w:fldChar w:fldCharType="end"/>
            </w:r>
          </w:hyperlink>
        </w:p>
        <w:p w14:paraId="62DD7C2C" w14:textId="776D1CD1" w:rsidR="00327584" w:rsidRDefault="00383FCC">
          <w:pPr>
            <w:pStyle w:val="Verzeichnis2"/>
            <w:tabs>
              <w:tab w:val="right" w:leader="dot" w:pos="9062"/>
            </w:tabs>
            <w:rPr>
              <w:rFonts w:eastAsiaTheme="minorEastAsia"/>
              <w:noProof/>
              <w:sz w:val="22"/>
              <w:lang w:eastAsia="de-DE"/>
            </w:rPr>
          </w:pPr>
          <w:hyperlink w:anchor="_Toc60930053" w:history="1">
            <w:r w:rsidR="00327584" w:rsidRPr="00B57104">
              <w:rPr>
                <w:rStyle w:val="Hyperlink"/>
                <w:noProof/>
              </w:rPr>
              <w:t>Digitales Versorgungsnachweissystem für Betten zur Ver-besserung der Zusammenarbeit zwischen Krankenhäusern und anderen Versorgungseinrichtungen</w:t>
            </w:r>
            <w:r w:rsidR="00327584">
              <w:rPr>
                <w:noProof/>
                <w:webHidden/>
              </w:rPr>
              <w:tab/>
            </w:r>
            <w:r w:rsidR="00327584">
              <w:rPr>
                <w:noProof/>
                <w:webHidden/>
              </w:rPr>
              <w:fldChar w:fldCharType="begin"/>
            </w:r>
            <w:r w:rsidR="00327584">
              <w:rPr>
                <w:noProof/>
                <w:webHidden/>
              </w:rPr>
              <w:instrText xml:space="preserve"> PAGEREF _Toc60930053 \h </w:instrText>
            </w:r>
            <w:r w:rsidR="00327584">
              <w:rPr>
                <w:noProof/>
                <w:webHidden/>
              </w:rPr>
            </w:r>
            <w:r w:rsidR="00327584">
              <w:rPr>
                <w:noProof/>
                <w:webHidden/>
              </w:rPr>
              <w:fldChar w:fldCharType="separate"/>
            </w:r>
            <w:r>
              <w:rPr>
                <w:noProof/>
                <w:webHidden/>
              </w:rPr>
              <w:t>25</w:t>
            </w:r>
            <w:r w:rsidR="00327584">
              <w:rPr>
                <w:noProof/>
                <w:webHidden/>
              </w:rPr>
              <w:fldChar w:fldCharType="end"/>
            </w:r>
          </w:hyperlink>
        </w:p>
        <w:p w14:paraId="65F17EA5" w14:textId="43559941" w:rsidR="00327584" w:rsidRDefault="00383FCC">
          <w:pPr>
            <w:pStyle w:val="Verzeichnis3"/>
            <w:tabs>
              <w:tab w:val="right" w:leader="dot" w:pos="9062"/>
            </w:tabs>
            <w:rPr>
              <w:rFonts w:eastAsiaTheme="minorEastAsia"/>
              <w:noProof/>
              <w:sz w:val="22"/>
              <w:lang w:eastAsia="de-DE"/>
            </w:rPr>
          </w:pPr>
          <w:hyperlink w:anchor="_Toc60930054" w:history="1">
            <w:r w:rsidR="00327584" w:rsidRPr="00B57104">
              <w:rPr>
                <w:rStyle w:val="Hyperlink"/>
                <w:noProof/>
              </w:rPr>
              <w:t>Zielsetzung:</w:t>
            </w:r>
            <w:r w:rsidR="00327584">
              <w:rPr>
                <w:noProof/>
                <w:webHidden/>
              </w:rPr>
              <w:tab/>
            </w:r>
            <w:r w:rsidR="00327584">
              <w:rPr>
                <w:noProof/>
                <w:webHidden/>
              </w:rPr>
              <w:fldChar w:fldCharType="begin"/>
            </w:r>
            <w:r w:rsidR="00327584">
              <w:rPr>
                <w:noProof/>
                <w:webHidden/>
              </w:rPr>
              <w:instrText xml:space="preserve"> PAGEREF _Toc60930054 \h </w:instrText>
            </w:r>
            <w:r w:rsidR="00327584">
              <w:rPr>
                <w:noProof/>
                <w:webHidden/>
              </w:rPr>
            </w:r>
            <w:r w:rsidR="00327584">
              <w:rPr>
                <w:noProof/>
                <w:webHidden/>
              </w:rPr>
              <w:fldChar w:fldCharType="separate"/>
            </w:r>
            <w:r>
              <w:rPr>
                <w:noProof/>
                <w:webHidden/>
              </w:rPr>
              <w:t>25</w:t>
            </w:r>
            <w:r w:rsidR="00327584">
              <w:rPr>
                <w:noProof/>
                <w:webHidden/>
              </w:rPr>
              <w:fldChar w:fldCharType="end"/>
            </w:r>
          </w:hyperlink>
        </w:p>
        <w:p w14:paraId="7C9477E6" w14:textId="04404BCF" w:rsidR="00327584" w:rsidRDefault="00383FCC">
          <w:pPr>
            <w:pStyle w:val="Verzeichnis3"/>
            <w:tabs>
              <w:tab w:val="right" w:leader="dot" w:pos="9062"/>
            </w:tabs>
            <w:rPr>
              <w:rFonts w:eastAsiaTheme="minorEastAsia"/>
              <w:noProof/>
              <w:sz w:val="22"/>
              <w:lang w:eastAsia="de-DE"/>
            </w:rPr>
          </w:pPr>
          <w:hyperlink w:anchor="_Toc60930055" w:history="1">
            <w:r w:rsidR="00327584" w:rsidRPr="00B57104">
              <w:rPr>
                <w:rStyle w:val="Hyperlink"/>
                <w:b/>
                <w:noProof/>
              </w:rPr>
              <w:t>Muss</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_Toc60930055 \h </w:instrText>
            </w:r>
            <w:r w:rsidR="00327584">
              <w:rPr>
                <w:noProof/>
                <w:webHidden/>
              </w:rPr>
            </w:r>
            <w:r w:rsidR="00327584">
              <w:rPr>
                <w:noProof/>
                <w:webHidden/>
              </w:rPr>
              <w:fldChar w:fldCharType="separate"/>
            </w:r>
            <w:r>
              <w:rPr>
                <w:noProof/>
                <w:webHidden/>
              </w:rPr>
              <w:t>25</w:t>
            </w:r>
            <w:r w:rsidR="00327584">
              <w:rPr>
                <w:noProof/>
                <w:webHidden/>
              </w:rPr>
              <w:fldChar w:fldCharType="end"/>
            </w:r>
          </w:hyperlink>
        </w:p>
        <w:p w14:paraId="66C8AB56" w14:textId="383B7027" w:rsidR="00327584" w:rsidRDefault="00383FCC">
          <w:pPr>
            <w:pStyle w:val="Verzeichnis3"/>
            <w:tabs>
              <w:tab w:val="right" w:leader="dot" w:pos="9062"/>
            </w:tabs>
            <w:rPr>
              <w:rFonts w:eastAsiaTheme="minorEastAsia"/>
              <w:noProof/>
              <w:sz w:val="22"/>
              <w:lang w:eastAsia="de-DE"/>
            </w:rPr>
          </w:pPr>
          <w:hyperlink w:anchor="_Toc60930056" w:history="1">
            <w:r w:rsidR="00327584" w:rsidRPr="00B57104">
              <w:rPr>
                <w:rStyle w:val="Hyperlink"/>
                <w:b/>
                <w:bCs/>
                <w:noProof/>
              </w:rPr>
              <w:t>Kann</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_Toc60930056 \h </w:instrText>
            </w:r>
            <w:r w:rsidR="00327584">
              <w:rPr>
                <w:noProof/>
                <w:webHidden/>
              </w:rPr>
            </w:r>
            <w:r w:rsidR="00327584">
              <w:rPr>
                <w:noProof/>
                <w:webHidden/>
              </w:rPr>
              <w:fldChar w:fldCharType="separate"/>
            </w:r>
            <w:r>
              <w:rPr>
                <w:noProof/>
                <w:webHidden/>
              </w:rPr>
              <w:t>26</w:t>
            </w:r>
            <w:r w:rsidR="00327584">
              <w:rPr>
                <w:noProof/>
                <w:webHidden/>
              </w:rPr>
              <w:fldChar w:fldCharType="end"/>
            </w:r>
          </w:hyperlink>
        </w:p>
        <w:p w14:paraId="3B61FAF4" w14:textId="4E65667F" w:rsidR="00327584" w:rsidRDefault="00383FCC">
          <w:pPr>
            <w:pStyle w:val="Verzeichnis1"/>
            <w:rPr>
              <w:rFonts w:eastAsiaTheme="minorEastAsia"/>
              <w:b w:val="0"/>
              <w:sz w:val="22"/>
              <w:lang w:eastAsia="de-DE"/>
            </w:rPr>
          </w:pPr>
          <w:hyperlink w:anchor="_Toc60930057" w:history="1">
            <w:r w:rsidR="00327584" w:rsidRPr="00B57104">
              <w:rPr>
                <w:rStyle w:val="Hyperlink"/>
              </w:rPr>
              <w:t>4.3.9 Fördertatbestand 9: informationstechnische, kommunikationstechnische und robotikbasierte Anlagen, Systeme oder Verfahren und telemedizinische Netzwerke</w:t>
            </w:r>
            <w:r w:rsidR="00327584">
              <w:rPr>
                <w:webHidden/>
              </w:rPr>
              <w:tab/>
            </w:r>
            <w:r w:rsidR="00327584">
              <w:rPr>
                <w:webHidden/>
              </w:rPr>
              <w:fldChar w:fldCharType="begin"/>
            </w:r>
            <w:r w:rsidR="00327584">
              <w:rPr>
                <w:webHidden/>
              </w:rPr>
              <w:instrText xml:space="preserve"> PAGEREF _Toc60930057 \h </w:instrText>
            </w:r>
            <w:r w:rsidR="00327584">
              <w:rPr>
                <w:webHidden/>
              </w:rPr>
            </w:r>
            <w:r w:rsidR="00327584">
              <w:rPr>
                <w:webHidden/>
              </w:rPr>
              <w:fldChar w:fldCharType="separate"/>
            </w:r>
            <w:r>
              <w:rPr>
                <w:webHidden/>
              </w:rPr>
              <w:t>27</w:t>
            </w:r>
            <w:r w:rsidR="00327584">
              <w:rPr>
                <w:webHidden/>
              </w:rPr>
              <w:fldChar w:fldCharType="end"/>
            </w:r>
          </w:hyperlink>
        </w:p>
        <w:p w14:paraId="38E52E05" w14:textId="335A8F8A" w:rsidR="00327584" w:rsidRDefault="00383FCC">
          <w:pPr>
            <w:pStyle w:val="Verzeichnis2"/>
            <w:tabs>
              <w:tab w:val="right" w:leader="dot" w:pos="9062"/>
            </w:tabs>
            <w:rPr>
              <w:rFonts w:eastAsiaTheme="minorEastAsia"/>
              <w:noProof/>
              <w:sz w:val="22"/>
              <w:lang w:eastAsia="de-DE"/>
            </w:rPr>
          </w:pPr>
          <w:hyperlink w:anchor="_Toc60930058" w:history="1">
            <w:r w:rsidR="00327584" w:rsidRPr="00B57104">
              <w:rPr>
                <w:rStyle w:val="Hyperlink"/>
                <w:noProof/>
              </w:rPr>
              <w:t>informationstechnische, kommunikationstechnische und robotikbasierte Anlagen, Systeme oder Verfahren und telemedizinische Netzwerke</w:t>
            </w:r>
            <w:r w:rsidR="00327584">
              <w:rPr>
                <w:noProof/>
                <w:webHidden/>
              </w:rPr>
              <w:tab/>
            </w:r>
            <w:r w:rsidR="00327584">
              <w:rPr>
                <w:noProof/>
                <w:webHidden/>
              </w:rPr>
              <w:fldChar w:fldCharType="begin"/>
            </w:r>
            <w:r w:rsidR="00327584">
              <w:rPr>
                <w:noProof/>
                <w:webHidden/>
              </w:rPr>
              <w:instrText xml:space="preserve"> PAGEREF _Toc60930058 \h </w:instrText>
            </w:r>
            <w:r w:rsidR="00327584">
              <w:rPr>
                <w:noProof/>
                <w:webHidden/>
              </w:rPr>
            </w:r>
            <w:r w:rsidR="00327584">
              <w:rPr>
                <w:noProof/>
                <w:webHidden/>
              </w:rPr>
              <w:fldChar w:fldCharType="separate"/>
            </w:r>
            <w:r>
              <w:rPr>
                <w:noProof/>
                <w:webHidden/>
              </w:rPr>
              <w:t>27</w:t>
            </w:r>
            <w:r w:rsidR="00327584">
              <w:rPr>
                <w:noProof/>
                <w:webHidden/>
              </w:rPr>
              <w:fldChar w:fldCharType="end"/>
            </w:r>
          </w:hyperlink>
        </w:p>
        <w:p w14:paraId="4B234551" w14:textId="4D03AC0E" w:rsidR="00327584" w:rsidRDefault="00383FCC">
          <w:pPr>
            <w:pStyle w:val="Verzeichnis3"/>
            <w:tabs>
              <w:tab w:val="right" w:leader="dot" w:pos="9062"/>
            </w:tabs>
            <w:rPr>
              <w:rFonts w:eastAsiaTheme="minorEastAsia"/>
              <w:noProof/>
              <w:sz w:val="22"/>
              <w:lang w:eastAsia="de-DE"/>
            </w:rPr>
          </w:pPr>
          <w:hyperlink w:anchor="_Toc60930059" w:history="1">
            <w:r w:rsidR="00327584" w:rsidRPr="00B57104">
              <w:rPr>
                <w:rStyle w:val="Hyperlink"/>
                <w:noProof/>
              </w:rPr>
              <w:t>Zielsetzung:</w:t>
            </w:r>
            <w:r w:rsidR="00327584">
              <w:rPr>
                <w:noProof/>
                <w:webHidden/>
              </w:rPr>
              <w:tab/>
            </w:r>
            <w:r w:rsidR="00327584">
              <w:rPr>
                <w:noProof/>
                <w:webHidden/>
              </w:rPr>
              <w:fldChar w:fldCharType="begin"/>
            </w:r>
            <w:r w:rsidR="00327584">
              <w:rPr>
                <w:noProof/>
                <w:webHidden/>
              </w:rPr>
              <w:instrText xml:space="preserve"> PAGEREF _Toc60930059 \h </w:instrText>
            </w:r>
            <w:r w:rsidR="00327584">
              <w:rPr>
                <w:noProof/>
                <w:webHidden/>
              </w:rPr>
            </w:r>
            <w:r w:rsidR="00327584">
              <w:rPr>
                <w:noProof/>
                <w:webHidden/>
              </w:rPr>
              <w:fldChar w:fldCharType="separate"/>
            </w:r>
            <w:r>
              <w:rPr>
                <w:noProof/>
                <w:webHidden/>
              </w:rPr>
              <w:t>27</w:t>
            </w:r>
            <w:r w:rsidR="00327584">
              <w:rPr>
                <w:noProof/>
                <w:webHidden/>
              </w:rPr>
              <w:fldChar w:fldCharType="end"/>
            </w:r>
          </w:hyperlink>
        </w:p>
        <w:p w14:paraId="2327038D" w14:textId="289C34F4" w:rsidR="00327584" w:rsidRDefault="00383FCC">
          <w:pPr>
            <w:pStyle w:val="Verzeichnis3"/>
            <w:tabs>
              <w:tab w:val="right" w:leader="dot" w:pos="9062"/>
            </w:tabs>
            <w:rPr>
              <w:rFonts w:eastAsiaTheme="minorEastAsia"/>
              <w:noProof/>
              <w:sz w:val="22"/>
              <w:lang w:eastAsia="de-DE"/>
            </w:rPr>
          </w:pPr>
          <w:hyperlink w:anchor="_Toc60930060" w:history="1">
            <w:r w:rsidR="00327584" w:rsidRPr="00B57104">
              <w:rPr>
                <w:rStyle w:val="Hyperlink"/>
                <w:b/>
                <w:noProof/>
              </w:rPr>
              <w:t>Muss</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_Toc60930060 \h </w:instrText>
            </w:r>
            <w:r w:rsidR="00327584">
              <w:rPr>
                <w:noProof/>
                <w:webHidden/>
              </w:rPr>
            </w:r>
            <w:r w:rsidR="00327584">
              <w:rPr>
                <w:noProof/>
                <w:webHidden/>
              </w:rPr>
              <w:fldChar w:fldCharType="separate"/>
            </w:r>
            <w:r>
              <w:rPr>
                <w:noProof/>
                <w:webHidden/>
              </w:rPr>
              <w:t>28</w:t>
            </w:r>
            <w:r w:rsidR="00327584">
              <w:rPr>
                <w:noProof/>
                <w:webHidden/>
              </w:rPr>
              <w:fldChar w:fldCharType="end"/>
            </w:r>
          </w:hyperlink>
        </w:p>
        <w:p w14:paraId="2AC00ADF" w14:textId="50A14FD5" w:rsidR="00327584" w:rsidRDefault="00383FCC">
          <w:pPr>
            <w:pStyle w:val="Verzeichnis3"/>
            <w:tabs>
              <w:tab w:val="right" w:leader="dot" w:pos="9062"/>
            </w:tabs>
            <w:rPr>
              <w:rFonts w:eastAsiaTheme="minorEastAsia"/>
              <w:noProof/>
              <w:sz w:val="22"/>
              <w:lang w:eastAsia="de-DE"/>
            </w:rPr>
          </w:pPr>
          <w:hyperlink w:anchor="_Toc60930061" w:history="1">
            <w:r w:rsidR="00327584" w:rsidRPr="00B57104">
              <w:rPr>
                <w:rStyle w:val="Hyperlink"/>
                <w:b/>
                <w:bCs/>
                <w:noProof/>
              </w:rPr>
              <w:t>Kann</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_Toc60930061 \h </w:instrText>
            </w:r>
            <w:r w:rsidR="00327584">
              <w:rPr>
                <w:noProof/>
                <w:webHidden/>
              </w:rPr>
            </w:r>
            <w:r w:rsidR="00327584">
              <w:rPr>
                <w:noProof/>
                <w:webHidden/>
              </w:rPr>
              <w:fldChar w:fldCharType="separate"/>
            </w:r>
            <w:r>
              <w:rPr>
                <w:noProof/>
                <w:webHidden/>
              </w:rPr>
              <w:t>29</w:t>
            </w:r>
            <w:r w:rsidR="00327584">
              <w:rPr>
                <w:noProof/>
                <w:webHidden/>
              </w:rPr>
              <w:fldChar w:fldCharType="end"/>
            </w:r>
          </w:hyperlink>
        </w:p>
        <w:p w14:paraId="246DCDE7" w14:textId="776E240E" w:rsidR="00327584" w:rsidRDefault="00383FCC">
          <w:pPr>
            <w:pStyle w:val="Verzeichnis1"/>
            <w:rPr>
              <w:rFonts w:eastAsiaTheme="minorEastAsia"/>
              <w:b w:val="0"/>
              <w:sz w:val="22"/>
              <w:lang w:eastAsia="de-DE"/>
            </w:rPr>
          </w:pPr>
          <w:hyperlink w:anchor="_Toc60930062" w:history="1">
            <w:r w:rsidR="00327584" w:rsidRPr="00B57104">
              <w:rPr>
                <w:rStyle w:val="Hyperlink"/>
              </w:rPr>
              <w:t>4.3.10 Fördertatbestand 10: IT-Sicherheit</w:t>
            </w:r>
            <w:r w:rsidR="00327584">
              <w:rPr>
                <w:webHidden/>
              </w:rPr>
              <w:tab/>
            </w:r>
            <w:r w:rsidR="00327584">
              <w:rPr>
                <w:webHidden/>
              </w:rPr>
              <w:fldChar w:fldCharType="begin"/>
            </w:r>
            <w:r w:rsidR="00327584">
              <w:rPr>
                <w:webHidden/>
              </w:rPr>
              <w:instrText xml:space="preserve"> PAGEREF _Toc60930062 \h </w:instrText>
            </w:r>
            <w:r w:rsidR="00327584">
              <w:rPr>
                <w:webHidden/>
              </w:rPr>
            </w:r>
            <w:r w:rsidR="00327584">
              <w:rPr>
                <w:webHidden/>
              </w:rPr>
              <w:fldChar w:fldCharType="separate"/>
            </w:r>
            <w:r>
              <w:rPr>
                <w:webHidden/>
              </w:rPr>
              <w:t>30</w:t>
            </w:r>
            <w:r w:rsidR="00327584">
              <w:rPr>
                <w:webHidden/>
              </w:rPr>
              <w:fldChar w:fldCharType="end"/>
            </w:r>
          </w:hyperlink>
        </w:p>
        <w:p w14:paraId="2380D5EF" w14:textId="1DB77476" w:rsidR="00327584" w:rsidRDefault="00383FCC">
          <w:pPr>
            <w:pStyle w:val="Verzeichnis2"/>
            <w:tabs>
              <w:tab w:val="right" w:leader="dot" w:pos="9062"/>
            </w:tabs>
            <w:rPr>
              <w:rFonts w:eastAsiaTheme="minorEastAsia"/>
              <w:noProof/>
              <w:sz w:val="22"/>
              <w:lang w:eastAsia="de-DE"/>
            </w:rPr>
          </w:pPr>
          <w:hyperlink w:anchor="_Toc60930063" w:history="1">
            <w:r w:rsidR="00327584" w:rsidRPr="00B57104">
              <w:rPr>
                <w:rStyle w:val="Hyperlink"/>
                <w:noProof/>
              </w:rPr>
              <w:t>IT-Sicherheit</w:t>
            </w:r>
            <w:r w:rsidR="00327584">
              <w:rPr>
                <w:noProof/>
                <w:webHidden/>
              </w:rPr>
              <w:tab/>
            </w:r>
            <w:r w:rsidR="00327584">
              <w:rPr>
                <w:noProof/>
                <w:webHidden/>
              </w:rPr>
              <w:fldChar w:fldCharType="begin"/>
            </w:r>
            <w:r w:rsidR="00327584">
              <w:rPr>
                <w:noProof/>
                <w:webHidden/>
              </w:rPr>
              <w:instrText xml:space="preserve"> PAGEREF _Toc60930063 \h </w:instrText>
            </w:r>
            <w:r w:rsidR="00327584">
              <w:rPr>
                <w:noProof/>
                <w:webHidden/>
              </w:rPr>
            </w:r>
            <w:r w:rsidR="00327584">
              <w:rPr>
                <w:noProof/>
                <w:webHidden/>
              </w:rPr>
              <w:fldChar w:fldCharType="separate"/>
            </w:r>
            <w:r>
              <w:rPr>
                <w:noProof/>
                <w:webHidden/>
              </w:rPr>
              <w:t>30</w:t>
            </w:r>
            <w:r w:rsidR="00327584">
              <w:rPr>
                <w:noProof/>
                <w:webHidden/>
              </w:rPr>
              <w:fldChar w:fldCharType="end"/>
            </w:r>
          </w:hyperlink>
        </w:p>
        <w:p w14:paraId="209C0273" w14:textId="48F3546D" w:rsidR="00327584" w:rsidRDefault="00383FCC">
          <w:pPr>
            <w:pStyle w:val="Verzeichnis3"/>
            <w:tabs>
              <w:tab w:val="right" w:leader="dot" w:pos="9062"/>
            </w:tabs>
            <w:rPr>
              <w:rFonts w:eastAsiaTheme="minorEastAsia"/>
              <w:noProof/>
              <w:sz w:val="22"/>
              <w:lang w:eastAsia="de-DE"/>
            </w:rPr>
          </w:pPr>
          <w:hyperlink w:anchor="_Toc60930064" w:history="1">
            <w:r w:rsidR="00327584" w:rsidRPr="00B57104">
              <w:rPr>
                <w:rStyle w:val="Hyperlink"/>
                <w:noProof/>
              </w:rPr>
              <w:t>Zielsetzung:</w:t>
            </w:r>
            <w:r w:rsidR="00327584">
              <w:rPr>
                <w:noProof/>
                <w:webHidden/>
              </w:rPr>
              <w:tab/>
            </w:r>
            <w:r w:rsidR="00327584">
              <w:rPr>
                <w:noProof/>
                <w:webHidden/>
              </w:rPr>
              <w:fldChar w:fldCharType="begin"/>
            </w:r>
            <w:r w:rsidR="00327584">
              <w:rPr>
                <w:noProof/>
                <w:webHidden/>
              </w:rPr>
              <w:instrText xml:space="preserve"> PAGEREF _Toc60930064 \h </w:instrText>
            </w:r>
            <w:r w:rsidR="00327584">
              <w:rPr>
                <w:noProof/>
                <w:webHidden/>
              </w:rPr>
            </w:r>
            <w:r w:rsidR="00327584">
              <w:rPr>
                <w:noProof/>
                <w:webHidden/>
              </w:rPr>
              <w:fldChar w:fldCharType="separate"/>
            </w:r>
            <w:r>
              <w:rPr>
                <w:noProof/>
                <w:webHidden/>
              </w:rPr>
              <w:t>30</w:t>
            </w:r>
            <w:r w:rsidR="00327584">
              <w:rPr>
                <w:noProof/>
                <w:webHidden/>
              </w:rPr>
              <w:fldChar w:fldCharType="end"/>
            </w:r>
          </w:hyperlink>
        </w:p>
        <w:p w14:paraId="1C16BA57" w14:textId="618C03D1" w:rsidR="00327584" w:rsidRDefault="00383FCC">
          <w:pPr>
            <w:pStyle w:val="Verzeichnis3"/>
            <w:tabs>
              <w:tab w:val="right" w:leader="dot" w:pos="9062"/>
            </w:tabs>
            <w:rPr>
              <w:rFonts w:eastAsiaTheme="minorEastAsia"/>
              <w:noProof/>
              <w:sz w:val="22"/>
              <w:lang w:eastAsia="de-DE"/>
            </w:rPr>
          </w:pPr>
          <w:hyperlink w:anchor="_Toc60930065" w:history="1">
            <w:r w:rsidR="00327584" w:rsidRPr="00B57104">
              <w:rPr>
                <w:rStyle w:val="Hyperlink"/>
                <w:b/>
                <w:bCs/>
                <w:noProof/>
              </w:rPr>
              <w:t>Muss</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_Toc60930065 \h </w:instrText>
            </w:r>
            <w:r w:rsidR="00327584">
              <w:rPr>
                <w:noProof/>
                <w:webHidden/>
              </w:rPr>
            </w:r>
            <w:r w:rsidR="00327584">
              <w:rPr>
                <w:noProof/>
                <w:webHidden/>
              </w:rPr>
              <w:fldChar w:fldCharType="separate"/>
            </w:r>
            <w:r>
              <w:rPr>
                <w:noProof/>
                <w:webHidden/>
              </w:rPr>
              <w:t>31</w:t>
            </w:r>
            <w:r w:rsidR="00327584">
              <w:rPr>
                <w:noProof/>
                <w:webHidden/>
              </w:rPr>
              <w:fldChar w:fldCharType="end"/>
            </w:r>
          </w:hyperlink>
        </w:p>
        <w:p w14:paraId="2EF756CD" w14:textId="3AE848F0" w:rsidR="00327584" w:rsidRDefault="00383FCC">
          <w:pPr>
            <w:pStyle w:val="Verzeichnis3"/>
            <w:tabs>
              <w:tab w:val="right" w:leader="dot" w:pos="9062"/>
            </w:tabs>
            <w:rPr>
              <w:rFonts w:eastAsiaTheme="minorEastAsia"/>
              <w:noProof/>
              <w:sz w:val="22"/>
              <w:lang w:eastAsia="de-DE"/>
            </w:rPr>
          </w:pPr>
          <w:hyperlink w:anchor="_Toc60930066" w:history="1">
            <w:r w:rsidR="00327584" w:rsidRPr="00B57104">
              <w:rPr>
                <w:rStyle w:val="Hyperlink"/>
                <w:b/>
                <w:bCs/>
                <w:noProof/>
              </w:rPr>
              <w:t>Kann</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_Toc60930066 \h </w:instrText>
            </w:r>
            <w:r w:rsidR="00327584">
              <w:rPr>
                <w:noProof/>
                <w:webHidden/>
              </w:rPr>
            </w:r>
            <w:r w:rsidR="00327584">
              <w:rPr>
                <w:noProof/>
                <w:webHidden/>
              </w:rPr>
              <w:fldChar w:fldCharType="separate"/>
            </w:r>
            <w:r>
              <w:rPr>
                <w:noProof/>
                <w:webHidden/>
              </w:rPr>
              <w:t>32</w:t>
            </w:r>
            <w:r w:rsidR="00327584">
              <w:rPr>
                <w:noProof/>
                <w:webHidden/>
              </w:rPr>
              <w:fldChar w:fldCharType="end"/>
            </w:r>
          </w:hyperlink>
        </w:p>
        <w:p w14:paraId="61C9BCFA" w14:textId="2CC35C79" w:rsidR="00327584" w:rsidRDefault="00383FCC">
          <w:pPr>
            <w:pStyle w:val="Verzeichnis1"/>
            <w:rPr>
              <w:rFonts w:eastAsiaTheme="minorEastAsia"/>
              <w:b w:val="0"/>
              <w:sz w:val="22"/>
              <w:lang w:eastAsia="de-DE"/>
            </w:rPr>
          </w:pPr>
          <w:hyperlink w:anchor="_Toc60930067" w:history="1">
            <w:r w:rsidR="00327584" w:rsidRPr="00B57104">
              <w:rPr>
                <w:rStyle w:val="Hyperlink"/>
              </w:rPr>
              <w:t>4.3.11 Fördertatbestand 11: Anpassung von Patientenzimmern an die besonderen Behandlungsformen im Fall einer Epidemie</w:t>
            </w:r>
            <w:r w:rsidR="00327584">
              <w:rPr>
                <w:webHidden/>
              </w:rPr>
              <w:tab/>
            </w:r>
            <w:r w:rsidR="00327584">
              <w:rPr>
                <w:webHidden/>
              </w:rPr>
              <w:fldChar w:fldCharType="begin"/>
            </w:r>
            <w:r w:rsidR="00327584">
              <w:rPr>
                <w:webHidden/>
              </w:rPr>
              <w:instrText xml:space="preserve"> PAGEREF _Toc60930067 \h </w:instrText>
            </w:r>
            <w:r w:rsidR="00327584">
              <w:rPr>
                <w:webHidden/>
              </w:rPr>
            </w:r>
            <w:r w:rsidR="00327584">
              <w:rPr>
                <w:webHidden/>
              </w:rPr>
              <w:fldChar w:fldCharType="separate"/>
            </w:r>
            <w:r>
              <w:rPr>
                <w:webHidden/>
              </w:rPr>
              <w:t>32</w:t>
            </w:r>
            <w:r w:rsidR="00327584">
              <w:rPr>
                <w:webHidden/>
              </w:rPr>
              <w:fldChar w:fldCharType="end"/>
            </w:r>
          </w:hyperlink>
        </w:p>
        <w:p w14:paraId="1363C01A" w14:textId="0EB97FEE" w:rsidR="00327584" w:rsidRDefault="00383FCC">
          <w:pPr>
            <w:pStyle w:val="Verzeichnis2"/>
            <w:tabs>
              <w:tab w:val="right" w:leader="dot" w:pos="9062"/>
            </w:tabs>
            <w:rPr>
              <w:rFonts w:eastAsiaTheme="minorEastAsia"/>
              <w:noProof/>
              <w:sz w:val="22"/>
              <w:lang w:eastAsia="de-DE"/>
            </w:rPr>
          </w:pPr>
          <w:hyperlink w:anchor="_Toc60930068" w:history="1">
            <w:r w:rsidR="00327584" w:rsidRPr="00B57104">
              <w:rPr>
                <w:rStyle w:val="Hyperlink"/>
                <w:noProof/>
              </w:rPr>
              <w:t>Anpassung von Patientenzimmern an die besonderen Behandlungsformen im Fall einer Epidemie</w:t>
            </w:r>
            <w:r w:rsidR="00327584">
              <w:rPr>
                <w:noProof/>
                <w:webHidden/>
              </w:rPr>
              <w:tab/>
            </w:r>
            <w:r w:rsidR="00327584">
              <w:rPr>
                <w:noProof/>
                <w:webHidden/>
              </w:rPr>
              <w:fldChar w:fldCharType="begin"/>
            </w:r>
            <w:r w:rsidR="00327584">
              <w:rPr>
                <w:noProof/>
                <w:webHidden/>
              </w:rPr>
              <w:instrText xml:space="preserve"> PAGEREF _Toc60930068 \h </w:instrText>
            </w:r>
            <w:r w:rsidR="00327584">
              <w:rPr>
                <w:noProof/>
                <w:webHidden/>
              </w:rPr>
            </w:r>
            <w:r w:rsidR="00327584">
              <w:rPr>
                <w:noProof/>
                <w:webHidden/>
              </w:rPr>
              <w:fldChar w:fldCharType="separate"/>
            </w:r>
            <w:r>
              <w:rPr>
                <w:noProof/>
                <w:webHidden/>
              </w:rPr>
              <w:t>32</w:t>
            </w:r>
            <w:r w:rsidR="00327584">
              <w:rPr>
                <w:noProof/>
                <w:webHidden/>
              </w:rPr>
              <w:fldChar w:fldCharType="end"/>
            </w:r>
          </w:hyperlink>
        </w:p>
        <w:p w14:paraId="74CD73E4" w14:textId="6BDE9588" w:rsidR="00327584" w:rsidRDefault="00383FCC">
          <w:pPr>
            <w:pStyle w:val="Verzeichnis3"/>
            <w:tabs>
              <w:tab w:val="right" w:leader="dot" w:pos="9062"/>
            </w:tabs>
            <w:rPr>
              <w:rFonts w:eastAsiaTheme="minorEastAsia"/>
              <w:noProof/>
              <w:sz w:val="22"/>
              <w:lang w:eastAsia="de-DE"/>
            </w:rPr>
          </w:pPr>
          <w:hyperlink w:anchor="_Toc60930069" w:history="1">
            <w:r w:rsidR="00327584" w:rsidRPr="00B57104">
              <w:rPr>
                <w:rStyle w:val="Hyperlink"/>
                <w:noProof/>
              </w:rPr>
              <w:t>Zielsetzung:</w:t>
            </w:r>
            <w:r w:rsidR="00327584">
              <w:rPr>
                <w:noProof/>
                <w:webHidden/>
              </w:rPr>
              <w:tab/>
            </w:r>
            <w:r w:rsidR="00327584">
              <w:rPr>
                <w:noProof/>
                <w:webHidden/>
              </w:rPr>
              <w:fldChar w:fldCharType="begin"/>
            </w:r>
            <w:r w:rsidR="00327584">
              <w:rPr>
                <w:noProof/>
                <w:webHidden/>
              </w:rPr>
              <w:instrText xml:space="preserve"> PAGEREF _Toc60930069 \h </w:instrText>
            </w:r>
            <w:r w:rsidR="00327584">
              <w:rPr>
                <w:noProof/>
                <w:webHidden/>
              </w:rPr>
            </w:r>
            <w:r w:rsidR="00327584">
              <w:rPr>
                <w:noProof/>
                <w:webHidden/>
              </w:rPr>
              <w:fldChar w:fldCharType="separate"/>
            </w:r>
            <w:r>
              <w:rPr>
                <w:noProof/>
                <w:webHidden/>
              </w:rPr>
              <w:t>32</w:t>
            </w:r>
            <w:r w:rsidR="00327584">
              <w:rPr>
                <w:noProof/>
                <w:webHidden/>
              </w:rPr>
              <w:fldChar w:fldCharType="end"/>
            </w:r>
          </w:hyperlink>
        </w:p>
        <w:p w14:paraId="08E3F8DA" w14:textId="18A58C7F" w:rsidR="00327584" w:rsidRDefault="00383FCC">
          <w:pPr>
            <w:pStyle w:val="Verzeichnis3"/>
            <w:tabs>
              <w:tab w:val="right" w:leader="dot" w:pos="9062"/>
            </w:tabs>
            <w:rPr>
              <w:rFonts w:eastAsiaTheme="minorEastAsia"/>
              <w:noProof/>
              <w:sz w:val="22"/>
              <w:lang w:eastAsia="de-DE"/>
            </w:rPr>
          </w:pPr>
          <w:hyperlink w:anchor="_Toc60930070" w:history="1">
            <w:r w:rsidR="00327584" w:rsidRPr="00B57104">
              <w:rPr>
                <w:rStyle w:val="Hyperlink"/>
                <w:b/>
                <w:bCs/>
                <w:noProof/>
              </w:rPr>
              <w:t>Muss</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_Toc60930070 \h </w:instrText>
            </w:r>
            <w:r w:rsidR="00327584">
              <w:rPr>
                <w:noProof/>
                <w:webHidden/>
              </w:rPr>
            </w:r>
            <w:r w:rsidR="00327584">
              <w:rPr>
                <w:noProof/>
                <w:webHidden/>
              </w:rPr>
              <w:fldChar w:fldCharType="separate"/>
            </w:r>
            <w:r>
              <w:rPr>
                <w:noProof/>
                <w:webHidden/>
              </w:rPr>
              <w:t>32</w:t>
            </w:r>
            <w:r w:rsidR="00327584">
              <w:rPr>
                <w:noProof/>
                <w:webHidden/>
              </w:rPr>
              <w:fldChar w:fldCharType="end"/>
            </w:r>
          </w:hyperlink>
        </w:p>
        <w:p w14:paraId="2CCE82F6" w14:textId="30AD6041" w:rsidR="00327584" w:rsidRDefault="00383FCC">
          <w:pPr>
            <w:pStyle w:val="Verzeichnis3"/>
            <w:tabs>
              <w:tab w:val="right" w:leader="dot" w:pos="9062"/>
            </w:tabs>
            <w:rPr>
              <w:rFonts w:eastAsiaTheme="minorEastAsia"/>
              <w:noProof/>
              <w:sz w:val="22"/>
              <w:lang w:eastAsia="de-DE"/>
            </w:rPr>
          </w:pPr>
          <w:hyperlink w:anchor="_Toc60930071" w:history="1">
            <w:r w:rsidR="00327584" w:rsidRPr="00B57104">
              <w:rPr>
                <w:rStyle w:val="Hyperlink"/>
                <w:b/>
                <w:bCs/>
                <w:noProof/>
              </w:rPr>
              <w:t>Kann</w:t>
            </w:r>
            <w:r w:rsidR="00327584" w:rsidRPr="00B57104">
              <w:rPr>
                <w:rStyle w:val="Hyperlink"/>
                <w:noProof/>
              </w:rPr>
              <w:t>-Kriterien</w:t>
            </w:r>
            <w:r w:rsidR="00327584">
              <w:rPr>
                <w:noProof/>
                <w:webHidden/>
              </w:rPr>
              <w:tab/>
            </w:r>
            <w:r w:rsidR="00327584">
              <w:rPr>
                <w:noProof/>
                <w:webHidden/>
              </w:rPr>
              <w:fldChar w:fldCharType="begin"/>
            </w:r>
            <w:r w:rsidR="00327584">
              <w:rPr>
                <w:noProof/>
                <w:webHidden/>
              </w:rPr>
              <w:instrText xml:space="preserve"> PAGEREF _Toc60930071 \h </w:instrText>
            </w:r>
            <w:r w:rsidR="00327584">
              <w:rPr>
                <w:noProof/>
                <w:webHidden/>
              </w:rPr>
            </w:r>
            <w:r w:rsidR="00327584">
              <w:rPr>
                <w:noProof/>
                <w:webHidden/>
              </w:rPr>
              <w:fldChar w:fldCharType="separate"/>
            </w:r>
            <w:r>
              <w:rPr>
                <w:noProof/>
                <w:webHidden/>
              </w:rPr>
              <w:t>32</w:t>
            </w:r>
            <w:r w:rsidR="00327584">
              <w:rPr>
                <w:noProof/>
                <w:webHidden/>
              </w:rPr>
              <w:fldChar w:fldCharType="end"/>
            </w:r>
          </w:hyperlink>
        </w:p>
        <w:p w14:paraId="7CA0129D" w14:textId="0982E0F3" w:rsidR="008C08D6" w:rsidRPr="00896186" w:rsidRDefault="008C08D6" w:rsidP="00874D3F">
          <w:pPr>
            <w:rPr>
              <w:b/>
              <w:bCs/>
              <w:sz w:val="18"/>
              <w:szCs w:val="18"/>
            </w:rPr>
          </w:pPr>
          <w:r w:rsidRPr="00896186">
            <w:rPr>
              <w:b/>
              <w:bCs/>
              <w:sz w:val="18"/>
              <w:szCs w:val="18"/>
            </w:rPr>
            <w:fldChar w:fldCharType="end"/>
          </w:r>
        </w:p>
      </w:sdtContent>
    </w:sdt>
    <w:p w14:paraId="07440AAF" w14:textId="0DBEECAC" w:rsidR="004B38DD" w:rsidRPr="008743C4" w:rsidRDefault="00A837CD" w:rsidP="00BF6259">
      <w:pPr>
        <w:pStyle w:val="Inhaltsverzeichnisberschrift"/>
        <w:rPr>
          <w:szCs w:val="24"/>
        </w:rPr>
      </w:pPr>
      <w:r w:rsidRPr="008743C4">
        <w:t xml:space="preserve">Erläuterung zu den </w:t>
      </w:r>
      <w:r w:rsidRPr="008743C4">
        <w:rPr>
          <w:szCs w:val="24"/>
        </w:rPr>
        <w:t>Tabellen</w:t>
      </w:r>
      <w:r w:rsidR="006635BB">
        <w:rPr>
          <w:szCs w:val="24"/>
        </w:rPr>
        <w:t xml:space="preserve"> / Fußnote 2-4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382"/>
        <w:gridCol w:w="7804"/>
      </w:tblGrid>
      <w:tr w:rsidR="008743C4" w:rsidRPr="00BF6259" w14:paraId="7C3DC8E5" w14:textId="77777777" w:rsidTr="006635BB">
        <w:tc>
          <w:tcPr>
            <w:tcW w:w="1382" w:type="dxa"/>
          </w:tcPr>
          <w:p w14:paraId="69F51FEE" w14:textId="5552D1A6" w:rsidR="008743C4" w:rsidRPr="00BF6259" w:rsidRDefault="006635BB" w:rsidP="008743C4">
            <w:pPr>
              <w:rPr>
                <w:sz w:val="20"/>
                <w:szCs w:val="20"/>
              </w:rPr>
            </w:pPr>
            <w:r w:rsidRPr="006635BB">
              <w:rPr>
                <w:sz w:val="20"/>
                <w:szCs w:val="20"/>
                <w:vertAlign w:val="superscript"/>
              </w:rPr>
              <w:t>2</w:t>
            </w:r>
            <w:r>
              <w:rPr>
                <w:sz w:val="20"/>
                <w:szCs w:val="20"/>
              </w:rPr>
              <w:t xml:space="preserve"> </w:t>
            </w:r>
            <w:proofErr w:type="spellStart"/>
            <w:r w:rsidR="0015773F">
              <w:rPr>
                <w:sz w:val="20"/>
                <w:szCs w:val="20"/>
              </w:rPr>
              <w:t>Lfbar</w:t>
            </w:r>
            <w:proofErr w:type="spellEnd"/>
            <w:r w:rsidR="0015773F">
              <w:rPr>
                <w:sz w:val="20"/>
                <w:szCs w:val="20"/>
              </w:rPr>
              <w:t>.</w:t>
            </w:r>
          </w:p>
        </w:tc>
        <w:tc>
          <w:tcPr>
            <w:tcW w:w="7804" w:type="dxa"/>
          </w:tcPr>
          <w:p w14:paraId="7BD6D888" w14:textId="0007435A" w:rsidR="008743C4" w:rsidRPr="00BF6259" w:rsidRDefault="008743C4" w:rsidP="00874D3F">
            <w:pPr>
              <w:rPr>
                <w:sz w:val="20"/>
                <w:szCs w:val="20"/>
              </w:rPr>
            </w:pPr>
            <w:r w:rsidRPr="00BF6259">
              <w:rPr>
                <w:sz w:val="20"/>
                <w:szCs w:val="20"/>
              </w:rPr>
              <w:t xml:space="preserve">Das genannte Produkt (System/Software/Modul) ist </w:t>
            </w:r>
            <w:r w:rsidR="0015773F">
              <w:rPr>
                <w:sz w:val="20"/>
                <w:szCs w:val="20"/>
              </w:rPr>
              <w:t>lieferbar</w:t>
            </w:r>
            <w:r w:rsidRPr="00BF6259">
              <w:rPr>
                <w:sz w:val="20"/>
                <w:szCs w:val="20"/>
              </w:rPr>
              <w:t xml:space="preserve"> und diese Anforderung wird </w:t>
            </w:r>
            <w:r w:rsidR="0015773F">
              <w:rPr>
                <w:sz w:val="20"/>
                <w:szCs w:val="20"/>
              </w:rPr>
              <w:t xml:space="preserve">damit </w:t>
            </w:r>
            <w:r w:rsidRPr="00BF6259">
              <w:rPr>
                <w:sz w:val="20"/>
                <w:szCs w:val="20"/>
              </w:rPr>
              <w:t>erfüllt.</w:t>
            </w:r>
          </w:p>
        </w:tc>
      </w:tr>
      <w:tr w:rsidR="008743C4" w:rsidRPr="00BF6259" w14:paraId="61815E4D" w14:textId="77777777" w:rsidTr="006635BB">
        <w:tc>
          <w:tcPr>
            <w:tcW w:w="1382" w:type="dxa"/>
          </w:tcPr>
          <w:p w14:paraId="6951042E" w14:textId="33D08C74" w:rsidR="008743C4" w:rsidRPr="00BF6259" w:rsidRDefault="006635BB" w:rsidP="00874D3F">
            <w:pPr>
              <w:rPr>
                <w:sz w:val="20"/>
                <w:szCs w:val="20"/>
              </w:rPr>
            </w:pPr>
            <w:r w:rsidRPr="006635BB">
              <w:rPr>
                <w:sz w:val="20"/>
                <w:szCs w:val="20"/>
                <w:vertAlign w:val="superscript"/>
              </w:rPr>
              <w:t>3</w:t>
            </w:r>
            <w:r>
              <w:rPr>
                <w:sz w:val="20"/>
                <w:szCs w:val="20"/>
              </w:rPr>
              <w:t xml:space="preserve"> </w:t>
            </w:r>
            <w:proofErr w:type="spellStart"/>
            <w:r w:rsidR="0015773F">
              <w:rPr>
                <w:sz w:val="20"/>
                <w:szCs w:val="20"/>
              </w:rPr>
              <w:t>Gplnt</w:t>
            </w:r>
            <w:proofErr w:type="spellEnd"/>
            <w:r w:rsidR="0015773F">
              <w:rPr>
                <w:sz w:val="20"/>
                <w:szCs w:val="20"/>
              </w:rPr>
              <w:t>.</w:t>
            </w:r>
          </w:p>
        </w:tc>
        <w:tc>
          <w:tcPr>
            <w:tcW w:w="7804" w:type="dxa"/>
          </w:tcPr>
          <w:p w14:paraId="641A56D0" w14:textId="5E24CE7F" w:rsidR="008743C4" w:rsidRPr="00BF6259" w:rsidRDefault="008743C4" w:rsidP="00874D3F">
            <w:pPr>
              <w:rPr>
                <w:sz w:val="20"/>
                <w:szCs w:val="20"/>
              </w:rPr>
            </w:pPr>
            <w:r w:rsidRPr="00BF6259">
              <w:rPr>
                <w:sz w:val="20"/>
                <w:szCs w:val="20"/>
              </w:rPr>
              <w:t xml:space="preserve">Das genannte Produkt </w:t>
            </w:r>
            <w:r w:rsidR="00865E5C" w:rsidRPr="00BF6259">
              <w:rPr>
                <w:sz w:val="20"/>
                <w:szCs w:val="20"/>
              </w:rPr>
              <w:t>(System/Software</w:t>
            </w:r>
            <w:r w:rsidRPr="00BF6259">
              <w:rPr>
                <w:sz w:val="20"/>
                <w:szCs w:val="20"/>
              </w:rPr>
              <w:t>/Modul</w:t>
            </w:r>
            <w:r w:rsidR="00865E5C" w:rsidRPr="00BF6259">
              <w:rPr>
                <w:sz w:val="20"/>
                <w:szCs w:val="20"/>
              </w:rPr>
              <w:t>)</w:t>
            </w:r>
            <w:r w:rsidRPr="00BF6259">
              <w:rPr>
                <w:sz w:val="20"/>
                <w:szCs w:val="20"/>
              </w:rPr>
              <w:t xml:space="preserve"> </w:t>
            </w:r>
            <w:r w:rsidR="0015773F">
              <w:rPr>
                <w:sz w:val="20"/>
                <w:szCs w:val="20"/>
              </w:rPr>
              <w:t>ist in Planung</w:t>
            </w:r>
            <w:r w:rsidRPr="00BF6259">
              <w:rPr>
                <w:sz w:val="20"/>
                <w:szCs w:val="20"/>
              </w:rPr>
              <w:t xml:space="preserve"> und kann nach Umsetzung / Implementierung die genannten Anforderungen erfüllen</w:t>
            </w:r>
            <w:r w:rsidR="006301B5">
              <w:rPr>
                <w:sz w:val="20"/>
                <w:szCs w:val="20"/>
              </w:rPr>
              <w:t>.</w:t>
            </w:r>
          </w:p>
        </w:tc>
      </w:tr>
      <w:tr w:rsidR="008743C4" w:rsidRPr="00BF6259" w14:paraId="3C457D68" w14:textId="77777777" w:rsidTr="006635BB">
        <w:tc>
          <w:tcPr>
            <w:tcW w:w="1382" w:type="dxa"/>
          </w:tcPr>
          <w:p w14:paraId="3B0B89AA" w14:textId="297EE18A" w:rsidR="008743C4" w:rsidRPr="00BF6259" w:rsidRDefault="006635BB" w:rsidP="00874D3F">
            <w:pPr>
              <w:rPr>
                <w:sz w:val="20"/>
                <w:szCs w:val="20"/>
              </w:rPr>
            </w:pPr>
            <w:r w:rsidRPr="006635BB">
              <w:rPr>
                <w:sz w:val="20"/>
                <w:szCs w:val="20"/>
                <w:vertAlign w:val="superscript"/>
              </w:rPr>
              <w:t>4</w:t>
            </w:r>
            <w:r>
              <w:rPr>
                <w:sz w:val="20"/>
                <w:szCs w:val="20"/>
              </w:rPr>
              <w:t xml:space="preserve"> </w:t>
            </w:r>
            <w:r w:rsidR="008743C4" w:rsidRPr="00BF6259">
              <w:rPr>
                <w:sz w:val="20"/>
                <w:szCs w:val="20"/>
              </w:rPr>
              <w:t>Lieferbar ab</w:t>
            </w:r>
          </w:p>
        </w:tc>
        <w:tc>
          <w:tcPr>
            <w:tcW w:w="7804" w:type="dxa"/>
          </w:tcPr>
          <w:p w14:paraId="44AD027E" w14:textId="4512BDAC" w:rsidR="008743C4" w:rsidRPr="00BF6259" w:rsidRDefault="008743C4" w:rsidP="00874D3F">
            <w:pPr>
              <w:rPr>
                <w:sz w:val="20"/>
                <w:szCs w:val="20"/>
              </w:rPr>
            </w:pPr>
            <w:r w:rsidRPr="00BF6259">
              <w:rPr>
                <w:sz w:val="20"/>
                <w:szCs w:val="20"/>
              </w:rPr>
              <w:t xml:space="preserve">Das genannte Produkt </w:t>
            </w:r>
            <w:r w:rsidR="00865E5C" w:rsidRPr="00BF6259">
              <w:rPr>
                <w:sz w:val="20"/>
                <w:szCs w:val="20"/>
              </w:rPr>
              <w:t>(System/Software</w:t>
            </w:r>
            <w:r w:rsidRPr="00BF6259">
              <w:rPr>
                <w:sz w:val="20"/>
                <w:szCs w:val="20"/>
              </w:rPr>
              <w:t>/Modul</w:t>
            </w:r>
            <w:r w:rsidR="00865E5C" w:rsidRPr="00BF6259">
              <w:rPr>
                <w:sz w:val="20"/>
                <w:szCs w:val="20"/>
              </w:rPr>
              <w:t>)</w:t>
            </w:r>
            <w:r w:rsidRPr="00BF6259">
              <w:rPr>
                <w:sz w:val="20"/>
                <w:szCs w:val="20"/>
              </w:rPr>
              <w:t xml:space="preserve"> ist ab dem genannten Datum am Markt verfügbar und kann geliefert werden, womit nach Umsetzung / Implementierung die genannten Anforderungen erfüllt werden können</w:t>
            </w:r>
            <w:r w:rsidR="006301B5">
              <w:rPr>
                <w:sz w:val="20"/>
                <w:szCs w:val="20"/>
              </w:rPr>
              <w:t>.</w:t>
            </w:r>
          </w:p>
        </w:tc>
      </w:tr>
    </w:tbl>
    <w:p w14:paraId="5CE53724" w14:textId="4C97F508" w:rsidR="008C08D6" w:rsidRPr="00896186" w:rsidRDefault="008C08D6" w:rsidP="00874D3F">
      <w:pPr>
        <w:rPr>
          <w:sz w:val="18"/>
          <w:szCs w:val="18"/>
        </w:rPr>
      </w:pPr>
      <w:r w:rsidRPr="00896186">
        <w:rPr>
          <w:sz w:val="18"/>
          <w:szCs w:val="18"/>
        </w:rPr>
        <w:br w:type="page"/>
      </w:r>
    </w:p>
    <w:p w14:paraId="097BB8A2" w14:textId="74BABCAD" w:rsidR="00F9043F" w:rsidRDefault="00F9043F" w:rsidP="00194EBC">
      <w:pPr>
        <w:pStyle w:val="berschrift1"/>
      </w:pPr>
      <w:bookmarkStart w:id="0" w:name="_Toc60930007"/>
      <w:r>
        <w:lastRenderedPageBreak/>
        <w:t>Fördertatbestand 1</w:t>
      </w:r>
      <w:bookmarkEnd w:id="0"/>
    </w:p>
    <w:p w14:paraId="193B9B14" w14:textId="77777777" w:rsidR="00603051" w:rsidRDefault="00603051" w:rsidP="00603051">
      <w:pPr>
        <w:pStyle w:val="berschrift1"/>
      </w:pPr>
      <w:bookmarkStart w:id="1" w:name="_Toc60930008"/>
      <w:r>
        <w:t>4.3.1 Fördertatbestand 1: Anpassung der technischen / informationstechnischen Ausstattung der Notaufnahme eines Krankenhauses an den jeweils aktuellen Stand der Technik</w:t>
      </w:r>
      <w:bookmarkEnd w:id="1"/>
      <w:r>
        <w:t xml:space="preserve"> </w:t>
      </w:r>
    </w:p>
    <w:p w14:paraId="1EB8FF45" w14:textId="77777777" w:rsidR="00603051" w:rsidRDefault="00603051" w:rsidP="00603051">
      <w:r>
        <w:t>(§ 19 Abs. 1 Satz 1Nr 1KHSFV)</w:t>
      </w:r>
    </w:p>
    <w:p w14:paraId="3A25CBF7" w14:textId="77777777" w:rsidR="00603051" w:rsidRDefault="00603051" w:rsidP="00603051">
      <w:pPr>
        <w:pStyle w:val="berschrift3"/>
      </w:pPr>
      <w:bookmarkStart w:id="2" w:name="_Toc60930009"/>
      <w:r>
        <w:t>Zielsetzung:</w:t>
      </w:r>
      <w:bookmarkEnd w:id="2"/>
    </w:p>
    <w:p w14:paraId="570E8AA9" w14:textId="77777777" w:rsidR="00603051" w:rsidRDefault="00603051" w:rsidP="00603051">
      <w:r>
        <w:t xml:space="preserve">Förderfähig im Sinne des § 19 des KHSFV sind Maßnahmen zur Verbesserung und Modernisierung der medizinischen Notfallversorgung der Patientinnen und Patienten sowie der Ablauforganisation bei der Behandlung dieser in den Zentralen Notaufnahmen der Krankenhäuser, die die Anforderungen des Notfallstufenkonzepts des G-BA nach § 136c Absatz 4 SGB V erfüllen. Dies ist der Fall, wenn das Krankenhaus entsprechende Notfallzuschläge als Teil des Budgets des Krankenhauses vereinbart hat, bzw. wenn diese Zuschläge ersatzweise von der Schiedsstelle nach § 18a KHG festgelegt worden sind. Es bedarf für die Antragstellung daher grundsätzlich einer entsprechenden Feststellung. Die Maßnahmen sollten primär eine technische Modernisierung bedeuten, zum Beispiel Investitionen in die digitale oder apparative Ausstattung der Notfallversorgung, kann aber </w:t>
      </w:r>
      <w:bookmarkStart w:id="3" w:name="_Hlk61018385"/>
      <w:r>
        <w:t xml:space="preserve">auch bauliche Aspekte im Rahmen der Barrierefreiheit </w:t>
      </w:r>
      <w:bookmarkEnd w:id="3"/>
      <w:r>
        <w:t xml:space="preserve">zu Teilen berücksichtigen. Hierbei dürfen jedoch die </w:t>
      </w:r>
      <w:bookmarkStart w:id="4" w:name="_Hlk61018398"/>
      <w:r>
        <w:t xml:space="preserve">Kosten für räumliche Maßnahmen höchstens 10 Prozent der gewährten Fördermittel </w:t>
      </w:r>
      <w:bookmarkEnd w:id="4"/>
      <w:r>
        <w:t>umfassen. An der Stelle ist auch die Abgrenzung zur Förderung nach § 11 Abs. 1 Nr. 5 KHSFV vorzunehmen. Diese Förderung ist schwerpunktmäßig auf bauliche Maßnahmen zur räumlichen Ausstattung von Notfallaufnahmen ausgerichtet. Der Schwerpunkt beim hier gegenständlichen Fördertatbestand liegt in der technischen, insbesondere informationstechnischen Ausstattung der Notaufnahmen (</w:t>
      </w:r>
      <w:proofErr w:type="spellStart"/>
      <w:r>
        <w:t>vg</w:t>
      </w:r>
      <w:proofErr w:type="spellEnd"/>
      <w:r>
        <w:t xml:space="preserve">. BT-Dr. 19/22126, S. 45). </w:t>
      </w:r>
    </w:p>
    <w:p w14:paraId="63EA5D9E" w14:textId="77777777" w:rsidR="00603051" w:rsidRDefault="00603051" w:rsidP="00603051">
      <w:r>
        <w:t>Hinsichtlich der Einhaltung von technischen sowie Interoperabilitätsstandards ist auf 4.2.1 bzw. auf § 19 Abs. 2 der KHSFV (hier Verweis auf § 291d SGB V a.F. / §§ 371 ff. SGB V n.F.) zu verweisen.</w:t>
      </w:r>
    </w:p>
    <w:p w14:paraId="311669A4" w14:textId="77777777" w:rsidR="00603051" w:rsidRDefault="00603051" w:rsidP="00603051">
      <w:pPr>
        <w:pStyle w:val="berschrift3"/>
      </w:pPr>
      <w:bookmarkStart w:id="5" w:name="_Toc60930010"/>
      <w:r w:rsidRPr="00E73EEE">
        <w:rPr>
          <w:b/>
        </w:rPr>
        <w:t>Muss</w:t>
      </w:r>
      <w:r>
        <w:t>-Kriterien</w:t>
      </w:r>
      <w:bookmarkEnd w:id="5"/>
    </w:p>
    <w:p w14:paraId="4594E661" w14:textId="37E90E8A" w:rsidR="006635BB" w:rsidRDefault="00603051" w:rsidP="00F9043F">
      <w:r>
        <w:t xml:space="preserve">Förderfähige Maßnahmen zur Anpassung der technischen/ informationstechnischen Ausstattung der Notaufnahme eines Krankenhauses an den jeweils aktuellen Stand der Technik </w:t>
      </w:r>
      <w:r w:rsidRPr="00CC7DE4">
        <w:rPr>
          <w:b/>
          <w:bCs/>
        </w:rPr>
        <w:t>müssen</w:t>
      </w:r>
      <w:r>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6635BB" w:rsidRPr="00102585" w14:paraId="71CD6180" w14:textId="77777777" w:rsidTr="001B5332">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10F1E5FB" w14:textId="77777777" w:rsidR="006635BB" w:rsidRPr="00102585" w:rsidRDefault="006635BB" w:rsidP="001B5332">
            <w:pPr>
              <w:keepNext/>
              <w:spacing w:before="40" w:after="40"/>
            </w:pPr>
            <w:r>
              <w:lastRenderedPageBreak/>
              <w:t>Anforderung</w:t>
            </w:r>
          </w:p>
        </w:tc>
        <w:tc>
          <w:tcPr>
            <w:tcW w:w="369" w:type="dxa"/>
            <w:textDirection w:val="btLr"/>
          </w:tcPr>
          <w:p w14:paraId="2B10809D" w14:textId="247673F1" w:rsidR="006635BB" w:rsidRPr="00102585" w:rsidRDefault="0015773F" w:rsidP="001B5332">
            <w:pPr>
              <w:keepNext/>
              <w:ind w:left="113" w:right="113"/>
              <w:rPr>
                <w:b w:val="0"/>
              </w:rPr>
            </w:pPr>
            <w:proofErr w:type="spellStart"/>
            <w:r>
              <w:t>Lfbar</w:t>
            </w:r>
            <w:proofErr w:type="spellEnd"/>
            <w:r>
              <w:t>.</w:t>
            </w:r>
            <w:r w:rsidR="006635BB">
              <w:rPr>
                <w:rStyle w:val="Funotenzeichen"/>
              </w:rPr>
              <w:footnoteReference w:id="3"/>
            </w:r>
          </w:p>
        </w:tc>
        <w:tc>
          <w:tcPr>
            <w:tcW w:w="369" w:type="dxa"/>
            <w:textDirection w:val="btLr"/>
          </w:tcPr>
          <w:p w14:paraId="3322C3E1" w14:textId="0CAAC29E" w:rsidR="006635BB" w:rsidRPr="00102585" w:rsidRDefault="0015773F" w:rsidP="001B5332">
            <w:pPr>
              <w:ind w:left="113" w:right="113"/>
              <w:rPr>
                <w:b w:val="0"/>
              </w:rPr>
            </w:pPr>
            <w:proofErr w:type="spellStart"/>
            <w:r>
              <w:t>Gplnt</w:t>
            </w:r>
            <w:proofErr w:type="spellEnd"/>
            <w:r>
              <w:t>.</w:t>
            </w:r>
            <w:r w:rsidR="006635BB">
              <w:rPr>
                <w:rStyle w:val="Funotenzeichen"/>
              </w:rPr>
              <w:footnoteReference w:id="4"/>
            </w:r>
          </w:p>
        </w:tc>
        <w:tc>
          <w:tcPr>
            <w:tcW w:w="1020" w:type="dxa"/>
          </w:tcPr>
          <w:p w14:paraId="57C15518" w14:textId="77777777" w:rsidR="006635BB" w:rsidRPr="00B16BA1" w:rsidRDefault="006635BB" w:rsidP="001B5332">
            <w:pPr>
              <w:spacing w:before="40" w:after="40"/>
              <w:ind w:left="113" w:right="113"/>
            </w:pPr>
            <w:r w:rsidRPr="00B16BA1">
              <w:t>Lieferbar ab</w:t>
            </w:r>
            <w:r w:rsidRPr="00B16BA1">
              <w:rPr>
                <w:vertAlign w:val="superscript"/>
              </w:rPr>
              <w:footnoteReference w:id="5"/>
            </w:r>
          </w:p>
        </w:tc>
        <w:tc>
          <w:tcPr>
            <w:tcW w:w="1648" w:type="dxa"/>
          </w:tcPr>
          <w:p w14:paraId="2EEA6910" w14:textId="77777777" w:rsidR="006635BB" w:rsidRPr="00102585" w:rsidRDefault="006635BB" w:rsidP="001B5332">
            <w:pPr>
              <w:keepNext/>
              <w:spacing w:before="40" w:after="40"/>
            </w:pPr>
            <w:r>
              <w:t>Produkt (System/Software/</w:t>
            </w:r>
            <w:r w:rsidRPr="001F1323">
              <w:t xml:space="preserve"> </w:t>
            </w:r>
            <w:r>
              <w:t>Modul) [Name]</w:t>
            </w:r>
          </w:p>
        </w:tc>
      </w:tr>
      <w:tr w:rsidR="006635BB" w:rsidRPr="00102585" w14:paraId="5B515645" w14:textId="77777777" w:rsidTr="001B5332">
        <w:trPr>
          <w:cnfStyle w:val="000000100000" w:firstRow="0" w:lastRow="0" w:firstColumn="0" w:lastColumn="0" w:oddVBand="0" w:evenVBand="0" w:oddHBand="1" w:evenHBand="0" w:firstRowFirstColumn="0" w:firstRowLastColumn="0" w:lastRowFirstColumn="0" w:lastRowLastColumn="0"/>
          <w:cantSplit/>
        </w:trPr>
        <w:tc>
          <w:tcPr>
            <w:tcW w:w="6011" w:type="dxa"/>
          </w:tcPr>
          <w:p w14:paraId="54AE0388" w14:textId="77777777" w:rsidR="006F7186" w:rsidRDefault="006F7186" w:rsidP="006F7186">
            <w:pPr>
              <w:pStyle w:val="Listenabsatz"/>
              <w:numPr>
                <w:ilvl w:val="0"/>
                <w:numId w:val="25"/>
              </w:numPr>
            </w:pPr>
            <w:r>
              <w:t>die Notaufnahme grundsätzlich technisch aufrüsten und an den aktuellen Stand der Technik inklusive einer möglichst unterbrechungsfreien Übermittlung relevanter medizinischer Daten und Steuerung von Prozessen der Notfallversorgung anpassen,</w:t>
            </w:r>
          </w:p>
          <w:p w14:paraId="32CA6CFF" w14:textId="77777777" w:rsidR="006F7186" w:rsidRDefault="006F7186" w:rsidP="006F7186">
            <w:r>
              <w:t>oder</w:t>
            </w:r>
          </w:p>
          <w:p w14:paraId="1AC43E64" w14:textId="77777777" w:rsidR="006F7186" w:rsidRDefault="006F7186" w:rsidP="006F7186">
            <w:pPr>
              <w:pStyle w:val="Listenabsatz"/>
              <w:numPr>
                <w:ilvl w:val="0"/>
                <w:numId w:val="25"/>
              </w:numPr>
            </w:pPr>
            <w:r>
              <w:t>es den Patientinnen und Patienten in der Notaufnahme ermöglichen, eine digitale Eigenanamnese auf Basis von digitalen Fragebögen in der Notaufnahme vor Ort durch-zuführen. Die Angaben müssen in das interne Krankenhausinformationssystem automatisch integrierbar sein,</w:t>
            </w:r>
          </w:p>
          <w:p w14:paraId="759A4E4D" w14:textId="77777777" w:rsidR="006F7186" w:rsidRDefault="006F7186" w:rsidP="006F7186">
            <w:r>
              <w:t>oder</w:t>
            </w:r>
          </w:p>
          <w:p w14:paraId="6F2271C5" w14:textId="769DB59E" w:rsidR="006635BB" w:rsidRPr="001275A7" w:rsidRDefault="006F7186" w:rsidP="00C272F5">
            <w:pPr>
              <w:pStyle w:val="Listenabsatz"/>
              <w:numPr>
                <w:ilvl w:val="0"/>
                <w:numId w:val="25"/>
              </w:numPr>
            </w:pPr>
            <w:r>
              <w:t>den Aufbau geeigneter informationstechnischer- und kommunikationstechnischer An-wendungen zum Zwecke des telemedizinischen Austauschs zwischen Rettungsdiensten, Leitstellen und Krankenhäusern, (eingeschlossen etwaige Außenstellen, zusätzliche Krankenhausstandorte, MVZs oder niedergelassene Praxen) bzw. Aus-tausch innerhalb des Krankenhauses sowie etwaiger vorgelagerter Leistungserbringer gewährleisten (siehe 4.3.8).</w:t>
            </w:r>
          </w:p>
        </w:tc>
        <w:sdt>
          <w:sdtPr>
            <w:rPr>
              <w:color w:val="4F81BD" w:themeColor="accent1"/>
            </w:rPr>
            <w:id w:val="-1932658609"/>
            <w14:checkbox>
              <w14:checked w14:val="0"/>
              <w14:checkedState w14:val="2612" w14:font="MS Gothic"/>
              <w14:uncheckedState w14:val="2610" w14:font="MS Gothic"/>
            </w14:checkbox>
          </w:sdtPr>
          <w:sdtEndPr/>
          <w:sdtContent>
            <w:tc>
              <w:tcPr>
                <w:tcW w:w="369" w:type="dxa"/>
              </w:tcPr>
              <w:p w14:paraId="17737F97" w14:textId="77777777" w:rsidR="006635BB" w:rsidRPr="00CD7738" w:rsidRDefault="006635BB" w:rsidP="001B5332">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626816516"/>
            <w14:checkbox>
              <w14:checked w14:val="0"/>
              <w14:checkedState w14:val="2612" w14:font="MS Gothic"/>
              <w14:uncheckedState w14:val="2610" w14:font="MS Gothic"/>
            </w14:checkbox>
          </w:sdtPr>
          <w:sdtEndPr/>
          <w:sdtContent>
            <w:tc>
              <w:tcPr>
                <w:tcW w:w="369" w:type="dxa"/>
              </w:tcPr>
              <w:p w14:paraId="44F2826C" w14:textId="74070F98" w:rsidR="006635BB" w:rsidRPr="00CD7738" w:rsidRDefault="006635BB" w:rsidP="001B5332">
                <w:pPr>
                  <w:spacing w:before="40" w:after="40"/>
                  <w:rPr>
                    <w:color w:val="4F81BD" w:themeColor="accent1"/>
                  </w:rPr>
                </w:pPr>
                <w:r>
                  <w:rPr>
                    <w:rFonts w:ascii="MS Gothic" w:eastAsia="MS Gothic" w:hAnsi="MS Gothic" w:hint="eastAsia"/>
                    <w:color w:val="4F81BD" w:themeColor="accent1"/>
                  </w:rPr>
                  <w:t>☐</w:t>
                </w:r>
              </w:p>
            </w:tc>
          </w:sdtContent>
        </w:sdt>
        <w:tc>
          <w:tcPr>
            <w:tcW w:w="1020" w:type="dxa"/>
          </w:tcPr>
          <w:p w14:paraId="2682366A" w14:textId="77777777" w:rsidR="006635BB" w:rsidRPr="00102585" w:rsidRDefault="006635BB" w:rsidP="001B5332">
            <w:pPr>
              <w:spacing w:before="40" w:after="40"/>
            </w:pPr>
          </w:p>
        </w:tc>
        <w:tc>
          <w:tcPr>
            <w:tcW w:w="1648" w:type="dxa"/>
          </w:tcPr>
          <w:p w14:paraId="6C6E376E" w14:textId="77777777" w:rsidR="006635BB" w:rsidRPr="00102585" w:rsidRDefault="006635BB" w:rsidP="001B5332">
            <w:pPr>
              <w:spacing w:before="40" w:after="40"/>
            </w:pPr>
          </w:p>
        </w:tc>
      </w:tr>
    </w:tbl>
    <w:p w14:paraId="13E0D1E0" w14:textId="77777777" w:rsidR="00F9043F" w:rsidRDefault="00F9043F" w:rsidP="00F9043F"/>
    <w:p w14:paraId="40642FE8" w14:textId="0A06EEDF" w:rsidR="00F9043F" w:rsidRDefault="00F9043F" w:rsidP="00F9043F">
      <w:r>
        <w:br w:type="page"/>
      </w:r>
    </w:p>
    <w:p w14:paraId="6405D869" w14:textId="6A2A068C" w:rsidR="00F97958" w:rsidRDefault="003E55EE" w:rsidP="00194EBC">
      <w:pPr>
        <w:pStyle w:val="berschrift1"/>
      </w:pPr>
      <w:bookmarkStart w:id="6" w:name="_Toc60930011"/>
      <w:r>
        <w:lastRenderedPageBreak/>
        <w:t>4.3.2 Fördertatbestand 2: Patientenportale</w:t>
      </w:r>
      <w:bookmarkEnd w:id="6"/>
      <w:r>
        <w:t xml:space="preserve"> </w:t>
      </w:r>
    </w:p>
    <w:p w14:paraId="6C274847" w14:textId="6C4D1404" w:rsidR="003E55EE" w:rsidRDefault="003E55EE" w:rsidP="00F97958">
      <w:r>
        <w:t>(§ 19 Abs. 1 Satz 1Nr. 2 KHSFV)</w:t>
      </w:r>
    </w:p>
    <w:p w14:paraId="0DA9B8BB" w14:textId="77777777" w:rsidR="00E26E0A" w:rsidRDefault="00476382" w:rsidP="00546E32">
      <w:r>
        <w:t xml:space="preserve">Förderfähig im Sinne des §19 KHSFV sind Patientenportale, die ein digitales Aufnahme- und Entlassmanagement sowie das Überleitungsmanagement von Patientinnen und Patienten zu nachgelagerten Leistungserbringern ermöglichen. Diese dienen einem digitalen Informationsaustausch zwischen den Leistungserbringern und den Leistungsempfängern sowie zwischen den Leistungserbringern, den Pflege- oder Rehabilitationseinrichtungen und den Kostenträgern vor, während und nach der Behandlung im Krankenhaus. Ziel ist hierbei, den dabei entstehenden erheblichen Kommunikationsaufwand zu reduzieren, die Kommunikation und den Informationsaustausch zu beschleunigen und die Versorgungsqualität der Patientinnen und Patienten zu verbessern. </w:t>
      </w:r>
    </w:p>
    <w:p w14:paraId="58F8E100" w14:textId="77777777" w:rsidR="00863C80" w:rsidRDefault="00476382" w:rsidP="00546E32">
      <w:r>
        <w:t xml:space="preserve">Die Etablierung und Nutzung solcher Portale trägt jedoch nicht nur zu einer Entlastung und Beschleunigung der administrativen Prozesse vor Ort im Krankenhaus bei, sondern hat auch das Ziel der Entlastung und Unterstützung der Patientinnen und Patienten sowohl vor als auch im Laufe ihres Behandlungsprozesses. </w:t>
      </w:r>
    </w:p>
    <w:p w14:paraId="51037739" w14:textId="77777777" w:rsidR="00863C80" w:rsidRDefault="00476382" w:rsidP="00546E32">
      <w:r>
        <w:t xml:space="preserve">Sofern einzelne funktionale Anforderungen durch eine direkte Kommunikation / Übertragung zwischen einem KIS und/oder ERP-System des Krankenhauses und der elektronischen Patientenakte der Patientinnen und Patienten nach § 341 SGB V abgebildet werden können, so ist dies zur Erfüllung der Anforderungen ebenfalls zulässig bzw. im Sinne der Datensparsamkeit zu bevorzugen. </w:t>
      </w:r>
    </w:p>
    <w:p w14:paraId="6BE68F90" w14:textId="5EDCA06E" w:rsidR="00546E32" w:rsidRDefault="00476382" w:rsidP="00546E32">
      <w:r>
        <w:t>Der Fördertatbestand 2 gliedert sich daher entsprechend wie folgt: Fördervorhaben im Sinne des digitalen Aufnahmemanagements, des Behandlungsmanagements und des Überleitungs- und Entlassmanagements. Diese Gliederung ist nicht als Trennung, sondern als Orientierungshilfe zu verstehen. Vielmehr können sich die jeweiligen Maßnahmen in den Gliederungspunkten überschneiden. Zur Erfüllung der funktionalen Anforderungen eines Patientenportals nach (§ 19 Abs. 1 Satz 1 Nr. 2 KHSFV) sind sämtliche MUSS-Kriterien in 4.3.2.1, 4.3.2.2 und 4.3.2.3 umzusetzen.</w:t>
      </w:r>
    </w:p>
    <w:p w14:paraId="4ED676CB" w14:textId="06F3885D" w:rsidR="006F37EC" w:rsidRPr="006F37EC" w:rsidRDefault="006F37EC" w:rsidP="006F37EC">
      <w:r w:rsidRPr="006F37EC">
        <w:t>Hinsichtlich der Einhaltung von technischen sowie Interoperabilitätsstandards ist auf 4.2.1 bzw. auf § 19 Abs. 2 der KHSFV (hier Verweis auf § 291d SGB V a.F. / §§ 371 ff. SGB V n.F.) zu verweisen.</w:t>
      </w:r>
    </w:p>
    <w:p w14:paraId="6F3086A5" w14:textId="767642BB" w:rsidR="00C303C8" w:rsidRDefault="00586F6C" w:rsidP="008B66C1">
      <w:pPr>
        <w:pStyle w:val="berschrift2"/>
      </w:pPr>
      <w:bookmarkStart w:id="7" w:name="_Toc60930012"/>
      <w:r>
        <w:t xml:space="preserve">4.3.2.1. </w:t>
      </w:r>
      <w:r w:rsidR="00EE7AA1">
        <w:t>Digitales Aufnahmemanagement</w:t>
      </w:r>
      <w:bookmarkEnd w:id="7"/>
    </w:p>
    <w:p w14:paraId="7D6B6B44" w14:textId="77777777" w:rsidR="00102585" w:rsidRDefault="00102585" w:rsidP="00102585">
      <w:pPr>
        <w:pStyle w:val="berschrift3"/>
      </w:pPr>
      <w:bookmarkStart w:id="8" w:name="_Toc60930013"/>
      <w:r>
        <w:t>Zielsetzung:</w:t>
      </w:r>
      <w:bookmarkEnd w:id="8"/>
      <w:r>
        <w:t xml:space="preserve"> </w:t>
      </w:r>
    </w:p>
    <w:p w14:paraId="760B9335" w14:textId="74D07D7F" w:rsidR="00102585" w:rsidRPr="006613C9" w:rsidRDefault="00102585" w:rsidP="006613C9">
      <w:r w:rsidRPr="006613C9">
        <w:t>Das digitale Aufnahmemanagement soll Patientinnen und Patienten bereits im Vorfeld ihres Krankenhausaufenthalts entlasten. Es soll möglich werden, dass Patientinnen und Patienten online ihre notwendigen Daten selbst erfassen, aber auch (Behandlungs-) Entscheidungen in ihrer gewohnten Umgebung treffen können – abseits der Stresssituation innerhalb des Krankenhauses. Darüber hinaus wird das Ziel verfolgt, auch die Mitarbeiterinnen und Mitarbeiter in der Organisation der administrativen sowie der stationären Aufnahme durch den Einsatz digitaler Dienste zu entlasten, sowie die Kommunikation zu vorgelagerten Leistungserbringern effizienter zu gestalten.</w:t>
      </w:r>
    </w:p>
    <w:p w14:paraId="007ACAEB" w14:textId="06B3E107" w:rsidR="0063049E" w:rsidRDefault="0063049E" w:rsidP="0063049E">
      <w:pPr>
        <w:pStyle w:val="berschrift3"/>
      </w:pPr>
      <w:bookmarkStart w:id="9" w:name="_Toc60930014"/>
      <w:r w:rsidRPr="00E73EEE">
        <w:rPr>
          <w:b/>
        </w:rPr>
        <w:t>Muss</w:t>
      </w:r>
      <w:r>
        <w:t>-Kriterien</w:t>
      </w:r>
      <w:bookmarkEnd w:id="9"/>
    </w:p>
    <w:p w14:paraId="275D8A07" w14:textId="3C2A8F0A" w:rsidR="002234F7" w:rsidRPr="00800B11" w:rsidRDefault="00800B11" w:rsidP="00800B11">
      <w:r w:rsidRPr="00800B11">
        <w:t xml:space="preserve">Ein digitales Aufnahmemanagement </w:t>
      </w:r>
      <w:r w:rsidRPr="0056340E">
        <w:rPr>
          <w:b/>
        </w:rPr>
        <w:t>muss</w:t>
      </w:r>
      <w:r w:rsidRPr="00800B11">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6F1EE6" w:rsidRPr="00102585" w14:paraId="0BF3F9A2" w14:textId="77777777" w:rsidTr="00A56A00">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70EE78AF" w14:textId="5EDF6BF5" w:rsidR="00F31AA5" w:rsidRPr="00102585" w:rsidRDefault="00357003" w:rsidP="007B2E7C">
            <w:pPr>
              <w:keepNext/>
              <w:spacing w:before="40" w:after="40"/>
            </w:pPr>
            <w:r>
              <w:lastRenderedPageBreak/>
              <w:t>Anforderung</w:t>
            </w:r>
          </w:p>
        </w:tc>
        <w:tc>
          <w:tcPr>
            <w:tcW w:w="369" w:type="dxa"/>
            <w:textDirection w:val="btLr"/>
          </w:tcPr>
          <w:p w14:paraId="5B91F631" w14:textId="274708DB" w:rsidR="00944852" w:rsidRPr="00102585" w:rsidRDefault="0015773F" w:rsidP="00B16BA1">
            <w:pPr>
              <w:keepNext/>
              <w:ind w:left="113" w:right="113"/>
              <w:rPr>
                <w:b w:val="0"/>
              </w:rPr>
            </w:pPr>
            <w:r>
              <w:t>Lfbar.</w:t>
            </w:r>
            <w:r w:rsidR="00357003">
              <w:t>²</w:t>
            </w:r>
          </w:p>
        </w:tc>
        <w:tc>
          <w:tcPr>
            <w:tcW w:w="369" w:type="dxa"/>
            <w:textDirection w:val="btLr"/>
          </w:tcPr>
          <w:p w14:paraId="2187E85B" w14:textId="1EC956DC" w:rsidR="00944852" w:rsidRPr="00102585" w:rsidRDefault="0015773F" w:rsidP="00B16BA1">
            <w:pPr>
              <w:ind w:left="113" w:right="113"/>
              <w:rPr>
                <w:b w:val="0"/>
              </w:rPr>
            </w:pPr>
            <w:r>
              <w:t>Gplnt.</w:t>
            </w:r>
            <w:r w:rsidR="00357003">
              <w:t>³</w:t>
            </w:r>
          </w:p>
        </w:tc>
        <w:tc>
          <w:tcPr>
            <w:tcW w:w="1020" w:type="dxa"/>
          </w:tcPr>
          <w:p w14:paraId="0D37E943" w14:textId="02B62571" w:rsidR="00F31AA5" w:rsidRPr="00B16BA1" w:rsidRDefault="00A858B9" w:rsidP="00B16BA1">
            <w:pPr>
              <w:spacing w:before="40" w:after="40"/>
              <w:ind w:left="113" w:right="113"/>
            </w:pPr>
            <w:r w:rsidRPr="00B16BA1">
              <w:t xml:space="preserve">Lieferbar </w:t>
            </w:r>
            <w:r w:rsidR="00357003" w:rsidRPr="00B16BA1">
              <w:t>ab</w:t>
            </w:r>
            <w:r w:rsidR="00357003" w:rsidRPr="00FD1379">
              <w:rPr>
                <w:vertAlign w:val="superscript"/>
              </w:rPr>
              <w:t>4</w:t>
            </w:r>
          </w:p>
        </w:tc>
        <w:tc>
          <w:tcPr>
            <w:tcW w:w="1648" w:type="dxa"/>
          </w:tcPr>
          <w:p w14:paraId="0798CCC3" w14:textId="0EB285D3" w:rsidR="00F31AA5" w:rsidRPr="00102585" w:rsidRDefault="00B95F4C" w:rsidP="007B2E7C">
            <w:pPr>
              <w:keepNext/>
              <w:spacing w:before="40" w:after="40"/>
            </w:pPr>
            <w:r>
              <w:t xml:space="preserve">Produkt </w:t>
            </w:r>
            <w:r w:rsidR="00034A9E">
              <w:t>(</w:t>
            </w:r>
            <w:r w:rsidR="00222A09">
              <w:t>System/Software/</w:t>
            </w:r>
            <w:r w:rsidR="001F1323" w:rsidRPr="001F1323">
              <w:t xml:space="preserve"> </w:t>
            </w:r>
            <w:r w:rsidR="00592E9C">
              <w:t>Modul</w:t>
            </w:r>
            <w:r w:rsidR="00222A09">
              <w:t>)</w:t>
            </w:r>
            <w:r w:rsidR="00F661C9">
              <w:t xml:space="preserve"> [Name]</w:t>
            </w:r>
          </w:p>
        </w:tc>
      </w:tr>
      <w:tr w:rsidR="00222A09" w:rsidRPr="00102585" w14:paraId="1DA6F763" w14:textId="0413257E" w:rsidTr="00A56A00">
        <w:trPr>
          <w:cnfStyle w:val="000000100000" w:firstRow="0" w:lastRow="0" w:firstColumn="0" w:lastColumn="0" w:oddVBand="0" w:evenVBand="0" w:oddHBand="1" w:evenHBand="0" w:firstRowFirstColumn="0" w:firstRowLastColumn="0" w:lastRowFirstColumn="0" w:lastRowLastColumn="0"/>
          <w:cantSplit/>
        </w:trPr>
        <w:tc>
          <w:tcPr>
            <w:tcW w:w="6011" w:type="dxa"/>
          </w:tcPr>
          <w:p w14:paraId="0B036E31" w14:textId="0B7442B3" w:rsidR="002B360E" w:rsidRPr="001275A7" w:rsidRDefault="00693A48" w:rsidP="005B091C">
            <w:r>
              <w:t xml:space="preserve">es den Patientinnen und Patienten oder deren </w:t>
            </w:r>
            <w:r w:rsidR="00E4122F">
              <w:br/>
            </w:r>
            <w:r>
              <w:t>vorgelagerten Leistungserbringern ermöglichen, Termine für ambulante Versorgungsleistungen (u.a. Untersuchungen im Rahmen der Vor- und Nachsorge), online zu vereinbaren sowie für die teil- und vollstationäre Behandlung online anzufragen und abzustimmen. Dies schließt Leistungen der spezialärztlichen Versorgung (ASV) im Krankenhaus nach § 116b SGB V mit ein, sofern diese durch das Krankenhaus angeboten werden.</w:t>
            </w:r>
          </w:p>
        </w:tc>
        <w:sdt>
          <w:sdtPr>
            <w:rPr>
              <w:color w:val="4F81BD" w:themeColor="accent1"/>
            </w:rPr>
            <w:id w:val="226890105"/>
            <w14:checkbox>
              <w14:checked w14:val="0"/>
              <w14:checkedState w14:val="2612" w14:font="MS Gothic"/>
              <w14:uncheckedState w14:val="2610" w14:font="MS Gothic"/>
            </w14:checkbox>
          </w:sdtPr>
          <w:sdtEndPr/>
          <w:sdtContent>
            <w:tc>
              <w:tcPr>
                <w:tcW w:w="369" w:type="dxa"/>
              </w:tcPr>
              <w:p w14:paraId="58F11865" w14:textId="0ACBEE56" w:rsidR="00944852" w:rsidRPr="00CD7738" w:rsidRDefault="00CD7738" w:rsidP="009058C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229003665"/>
            <w14:checkbox>
              <w14:checked w14:val="0"/>
              <w14:checkedState w14:val="2612" w14:font="MS Gothic"/>
              <w14:uncheckedState w14:val="2610" w14:font="MS Gothic"/>
            </w14:checkbox>
          </w:sdtPr>
          <w:sdtEndPr/>
          <w:sdtContent>
            <w:tc>
              <w:tcPr>
                <w:tcW w:w="369" w:type="dxa"/>
              </w:tcPr>
              <w:p w14:paraId="3441C10B" w14:textId="264BAA90" w:rsidR="00944852" w:rsidRPr="00CD7738" w:rsidRDefault="00A56A00" w:rsidP="009058C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61D8FF34" w14:textId="3376358C" w:rsidR="00F31AA5" w:rsidRPr="00102585" w:rsidRDefault="00F31AA5" w:rsidP="009058C7">
            <w:pPr>
              <w:spacing w:before="40" w:after="40"/>
            </w:pPr>
          </w:p>
        </w:tc>
        <w:tc>
          <w:tcPr>
            <w:tcW w:w="1648" w:type="dxa"/>
          </w:tcPr>
          <w:p w14:paraId="6D91F2EA" w14:textId="0B536A11" w:rsidR="00F31AA5" w:rsidRPr="00102585" w:rsidRDefault="00F31AA5" w:rsidP="009058C7">
            <w:pPr>
              <w:spacing w:before="40" w:after="40"/>
            </w:pPr>
          </w:p>
        </w:tc>
      </w:tr>
      <w:tr w:rsidR="00A56A00" w:rsidRPr="00102585" w14:paraId="64905F0D" w14:textId="62C08689" w:rsidTr="00A56A00">
        <w:trPr>
          <w:cantSplit/>
        </w:trPr>
        <w:tc>
          <w:tcPr>
            <w:tcW w:w="6011" w:type="dxa"/>
          </w:tcPr>
          <w:p w14:paraId="296D638A" w14:textId="118AA947" w:rsidR="00A56A00" w:rsidRPr="001275A7" w:rsidRDefault="00A56A00" w:rsidP="00A56A00">
            <w:r>
              <w:t xml:space="preserve">es den Patientinnen und Patienten ermöglichen, eine </w:t>
            </w:r>
            <w:r w:rsidR="00B769A3">
              <w:br/>
            </w:r>
            <w:r>
              <w:t>Anamnese digital von zu Hause aus durchzuführen,</w:t>
            </w:r>
          </w:p>
        </w:tc>
        <w:sdt>
          <w:sdtPr>
            <w:rPr>
              <w:color w:val="4F81BD" w:themeColor="accent1"/>
            </w:rPr>
            <w:id w:val="-1553539383"/>
            <w14:checkbox>
              <w14:checked w14:val="0"/>
              <w14:checkedState w14:val="2612" w14:font="MS Gothic"/>
              <w14:uncheckedState w14:val="2610" w14:font="MS Gothic"/>
            </w14:checkbox>
          </w:sdtPr>
          <w:sdtEndPr/>
          <w:sdtContent>
            <w:tc>
              <w:tcPr>
                <w:tcW w:w="369" w:type="dxa"/>
              </w:tcPr>
              <w:p w14:paraId="1C02C715" w14:textId="0105C795" w:rsidR="00A56A00" w:rsidRPr="00CD7738" w:rsidRDefault="00A56A00" w:rsidP="00A56A00">
                <w:pPr>
                  <w:spacing w:before="40" w:after="40"/>
                  <w:rPr>
                    <w:color w:val="4F81BD" w:themeColor="accent1"/>
                  </w:rPr>
                </w:pPr>
                <w:r w:rsidRPr="00CD7738">
                  <w:rPr>
                    <w:rFonts w:ascii="MS Gothic" w:eastAsia="MS Gothic" w:hAnsi="MS Gothic" w:hint="eastAsia"/>
                    <w:color w:val="4F81BD" w:themeColor="accent1"/>
                  </w:rPr>
                  <w:t>☐</w:t>
                </w:r>
              </w:p>
            </w:tc>
          </w:sdtContent>
        </w:sdt>
        <w:sdt>
          <w:sdtPr>
            <w:rPr>
              <w:color w:val="4F81BD" w:themeColor="accent1"/>
            </w:rPr>
            <w:id w:val="678245553"/>
            <w14:checkbox>
              <w14:checked w14:val="0"/>
              <w14:checkedState w14:val="2612" w14:font="MS Gothic"/>
              <w14:uncheckedState w14:val="2610" w14:font="MS Gothic"/>
            </w14:checkbox>
          </w:sdtPr>
          <w:sdtEndPr/>
          <w:sdtContent>
            <w:tc>
              <w:tcPr>
                <w:tcW w:w="369" w:type="dxa"/>
              </w:tcPr>
              <w:p w14:paraId="319C34E4" w14:textId="55C64245" w:rsidR="00A56A00" w:rsidRPr="00CD7738" w:rsidRDefault="00A56A00" w:rsidP="00A56A00">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7244459A" w14:textId="77777777" w:rsidR="00A56A00" w:rsidRPr="00102585" w:rsidRDefault="00A56A00" w:rsidP="00A56A00">
            <w:pPr>
              <w:spacing w:before="40" w:after="40"/>
            </w:pPr>
          </w:p>
        </w:tc>
        <w:tc>
          <w:tcPr>
            <w:tcW w:w="1648" w:type="dxa"/>
          </w:tcPr>
          <w:p w14:paraId="0EF61BE6" w14:textId="5F73A315" w:rsidR="00A56A00" w:rsidRPr="00102585" w:rsidRDefault="00A56A00" w:rsidP="00A56A00">
            <w:pPr>
              <w:spacing w:before="40" w:after="40"/>
            </w:pPr>
          </w:p>
        </w:tc>
      </w:tr>
      <w:tr w:rsidR="00A56A00" w:rsidRPr="00102585" w14:paraId="10A0DDF5" w14:textId="27A4CAE7" w:rsidTr="00A56A00">
        <w:trPr>
          <w:cnfStyle w:val="000000100000" w:firstRow="0" w:lastRow="0" w:firstColumn="0" w:lastColumn="0" w:oddVBand="0" w:evenVBand="0" w:oddHBand="1" w:evenHBand="0" w:firstRowFirstColumn="0" w:firstRowLastColumn="0" w:lastRowFirstColumn="0" w:lastRowLastColumn="0"/>
          <w:cantSplit/>
        </w:trPr>
        <w:tc>
          <w:tcPr>
            <w:tcW w:w="6011" w:type="dxa"/>
          </w:tcPr>
          <w:p w14:paraId="119B5F3A" w14:textId="007DA8E4" w:rsidR="00A56A00" w:rsidRPr="00FE119E" w:rsidRDefault="00A56A00" w:rsidP="00A56A00">
            <w:r>
              <w:t xml:space="preserve">es den Patientinnen und Patienten ermöglichen, ihre </w:t>
            </w:r>
            <w:r>
              <w:br/>
              <w:t>Behandlungsunterlagen sowie weitere zur Aufnahme und Behandlung relevante Daten und Unterlagen, insbesondere den bundeseinheitlichen Medikationsplan (Barcode-Scan zur strukturieren Weiterverarbeitung), vorab online hochzuladen, oder im Rahmen einer vom Patienten oder der Patientin digital erteilten temporären Berechtigung (</w:t>
            </w:r>
            <w:proofErr w:type="spellStart"/>
            <w:r>
              <w:t>Consent</w:t>
            </w:r>
            <w:proofErr w:type="spellEnd"/>
            <w:r>
              <w:t>) den Zugriff auf diese Daten (z. B. in einer existierenden elektronischen Akte) durch den Behandler ermöglichen,</w:t>
            </w:r>
          </w:p>
        </w:tc>
        <w:sdt>
          <w:sdtPr>
            <w:rPr>
              <w:color w:val="4F81BD" w:themeColor="accent1"/>
            </w:rPr>
            <w:id w:val="-322961385"/>
            <w14:checkbox>
              <w14:checked w14:val="0"/>
              <w14:checkedState w14:val="2612" w14:font="MS Gothic"/>
              <w14:uncheckedState w14:val="2610" w14:font="MS Gothic"/>
            </w14:checkbox>
          </w:sdtPr>
          <w:sdtEndPr/>
          <w:sdtContent>
            <w:tc>
              <w:tcPr>
                <w:tcW w:w="369" w:type="dxa"/>
              </w:tcPr>
              <w:p w14:paraId="3DB28039" w14:textId="799B0068" w:rsidR="00A56A00" w:rsidRPr="00CD7738" w:rsidRDefault="00A56A00" w:rsidP="00A56A00">
                <w:pPr>
                  <w:spacing w:before="40" w:after="40"/>
                  <w:rPr>
                    <w:color w:val="4F81BD" w:themeColor="accent1"/>
                  </w:rPr>
                </w:pPr>
                <w:r w:rsidRPr="00CD7738">
                  <w:rPr>
                    <w:rFonts w:ascii="MS Gothic" w:eastAsia="MS Gothic" w:hAnsi="MS Gothic" w:hint="eastAsia"/>
                    <w:color w:val="4F81BD" w:themeColor="accent1"/>
                  </w:rPr>
                  <w:t>☐</w:t>
                </w:r>
              </w:p>
            </w:tc>
          </w:sdtContent>
        </w:sdt>
        <w:sdt>
          <w:sdtPr>
            <w:rPr>
              <w:color w:val="4F81BD" w:themeColor="accent1"/>
            </w:rPr>
            <w:id w:val="-1030023564"/>
            <w14:checkbox>
              <w14:checked w14:val="0"/>
              <w14:checkedState w14:val="2612" w14:font="MS Gothic"/>
              <w14:uncheckedState w14:val="2610" w14:font="MS Gothic"/>
            </w14:checkbox>
          </w:sdtPr>
          <w:sdtEndPr/>
          <w:sdtContent>
            <w:tc>
              <w:tcPr>
                <w:tcW w:w="369" w:type="dxa"/>
              </w:tcPr>
              <w:p w14:paraId="03EDE1ED" w14:textId="4A6BA199" w:rsidR="00A56A00" w:rsidRPr="00CD7738" w:rsidRDefault="00A56A00" w:rsidP="00A56A00">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79C2267" w14:textId="77777777" w:rsidR="00A56A00" w:rsidRPr="00102585" w:rsidRDefault="00A56A00" w:rsidP="00A56A00">
            <w:pPr>
              <w:spacing w:before="40" w:after="40"/>
            </w:pPr>
          </w:p>
        </w:tc>
        <w:tc>
          <w:tcPr>
            <w:tcW w:w="1648" w:type="dxa"/>
          </w:tcPr>
          <w:p w14:paraId="7808C992" w14:textId="641C2AA0" w:rsidR="00A56A00" w:rsidRPr="00102585" w:rsidRDefault="00A56A00" w:rsidP="00A56A00">
            <w:pPr>
              <w:spacing w:before="40" w:after="40"/>
            </w:pPr>
          </w:p>
        </w:tc>
      </w:tr>
      <w:tr w:rsidR="00A56A00" w:rsidRPr="00102585" w14:paraId="095BC3CB" w14:textId="63012055" w:rsidTr="00A56A00">
        <w:trPr>
          <w:cantSplit/>
        </w:trPr>
        <w:tc>
          <w:tcPr>
            <w:tcW w:w="6011" w:type="dxa"/>
          </w:tcPr>
          <w:p w14:paraId="066FC817" w14:textId="68D4C9DE" w:rsidR="00A56A00" w:rsidRPr="00FE119E" w:rsidRDefault="00A56A00" w:rsidP="00A56A00">
            <w:r>
              <w:t xml:space="preserve">es den Patientinnen und Patienten ermöglichen, </w:t>
            </w:r>
            <w:r>
              <w:br/>
              <w:t>online Antworten zu den häufigsten Fragen eines Krankenhaus-Aufenthalts zu finden,</w:t>
            </w:r>
          </w:p>
        </w:tc>
        <w:sdt>
          <w:sdtPr>
            <w:rPr>
              <w:color w:val="4F81BD" w:themeColor="accent1"/>
            </w:rPr>
            <w:id w:val="880366843"/>
            <w14:checkbox>
              <w14:checked w14:val="0"/>
              <w14:checkedState w14:val="2612" w14:font="MS Gothic"/>
              <w14:uncheckedState w14:val="2610" w14:font="MS Gothic"/>
            </w14:checkbox>
          </w:sdtPr>
          <w:sdtEndPr/>
          <w:sdtContent>
            <w:tc>
              <w:tcPr>
                <w:tcW w:w="369" w:type="dxa"/>
              </w:tcPr>
              <w:p w14:paraId="50FF90E8" w14:textId="6A6B99AB" w:rsidR="00A56A00" w:rsidRPr="00CD7738" w:rsidRDefault="00A56A00" w:rsidP="00A56A00">
                <w:pPr>
                  <w:spacing w:before="40" w:after="40"/>
                  <w:rPr>
                    <w:color w:val="4F81BD" w:themeColor="accent1"/>
                  </w:rPr>
                </w:pPr>
                <w:r w:rsidRPr="00CD7738">
                  <w:rPr>
                    <w:rFonts w:ascii="MS Gothic" w:eastAsia="MS Gothic" w:hAnsi="MS Gothic" w:hint="eastAsia"/>
                    <w:color w:val="4F81BD" w:themeColor="accent1"/>
                  </w:rPr>
                  <w:t>☐</w:t>
                </w:r>
              </w:p>
            </w:tc>
          </w:sdtContent>
        </w:sdt>
        <w:sdt>
          <w:sdtPr>
            <w:rPr>
              <w:color w:val="4F81BD" w:themeColor="accent1"/>
            </w:rPr>
            <w:id w:val="1921213501"/>
            <w14:checkbox>
              <w14:checked w14:val="0"/>
              <w14:checkedState w14:val="2612" w14:font="MS Gothic"/>
              <w14:uncheckedState w14:val="2610" w14:font="MS Gothic"/>
            </w14:checkbox>
          </w:sdtPr>
          <w:sdtEndPr/>
          <w:sdtContent>
            <w:tc>
              <w:tcPr>
                <w:tcW w:w="369" w:type="dxa"/>
              </w:tcPr>
              <w:p w14:paraId="7766E87F" w14:textId="3CF332DA" w:rsidR="00A56A00" w:rsidRPr="00CD7738" w:rsidRDefault="00A56A00" w:rsidP="00A56A00">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6FFB87F0" w14:textId="77777777" w:rsidR="00A56A00" w:rsidRPr="00102585" w:rsidRDefault="00A56A00" w:rsidP="00A56A00">
            <w:pPr>
              <w:spacing w:before="40" w:after="40"/>
            </w:pPr>
          </w:p>
        </w:tc>
        <w:tc>
          <w:tcPr>
            <w:tcW w:w="1648" w:type="dxa"/>
          </w:tcPr>
          <w:p w14:paraId="3D424029" w14:textId="626C4E0F" w:rsidR="00A56A00" w:rsidRPr="00102585" w:rsidRDefault="00A56A00" w:rsidP="00A56A00">
            <w:pPr>
              <w:spacing w:before="40" w:after="40"/>
            </w:pPr>
          </w:p>
        </w:tc>
      </w:tr>
      <w:tr w:rsidR="00A56A00" w:rsidRPr="00102585" w14:paraId="77EEFCC3" w14:textId="1C6F86BF" w:rsidTr="00A56A00">
        <w:trPr>
          <w:cnfStyle w:val="000000100000" w:firstRow="0" w:lastRow="0" w:firstColumn="0" w:lastColumn="0" w:oddVBand="0" w:evenVBand="0" w:oddHBand="1" w:evenHBand="0" w:firstRowFirstColumn="0" w:firstRowLastColumn="0" w:lastRowFirstColumn="0" w:lastRowLastColumn="0"/>
          <w:cantSplit/>
        </w:trPr>
        <w:tc>
          <w:tcPr>
            <w:tcW w:w="6011" w:type="dxa"/>
          </w:tcPr>
          <w:p w14:paraId="20730762" w14:textId="4651414F" w:rsidR="00A56A00" w:rsidRPr="00FE119E" w:rsidRDefault="00A56A00" w:rsidP="00A56A00">
            <w:r>
              <w:t xml:space="preserve">es vorgelagerten Leistungserbringern ermöglichen, </w:t>
            </w:r>
            <w:r>
              <w:br/>
              <w:t>Überweisungsscheine bereits vorab online der Klinik zukommen zu lassen,</w:t>
            </w:r>
          </w:p>
        </w:tc>
        <w:sdt>
          <w:sdtPr>
            <w:rPr>
              <w:color w:val="4F81BD" w:themeColor="accent1"/>
            </w:rPr>
            <w:id w:val="1677076307"/>
            <w14:checkbox>
              <w14:checked w14:val="0"/>
              <w14:checkedState w14:val="2612" w14:font="MS Gothic"/>
              <w14:uncheckedState w14:val="2610" w14:font="MS Gothic"/>
            </w14:checkbox>
          </w:sdtPr>
          <w:sdtEndPr/>
          <w:sdtContent>
            <w:tc>
              <w:tcPr>
                <w:tcW w:w="369" w:type="dxa"/>
              </w:tcPr>
              <w:p w14:paraId="2368C44D" w14:textId="78D0942D" w:rsidR="00A56A00" w:rsidRPr="00CD7738" w:rsidRDefault="00A56A00" w:rsidP="00A56A00">
                <w:pPr>
                  <w:spacing w:before="40" w:after="40"/>
                  <w:rPr>
                    <w:color w:val="4F81BD" w:themeColor="accent1"/>
                  </w:rPr>
                </w:pPr>
                <w:r w:rsidRPr="00CD7738">
                  <w:rPr>
                    <w:rFonts w:ascii="MS Gothic" w:eastAsia="MS Gothic" w:hAnsi="MS Gothic" w:hint="eastAsia"/>
                    <w:color w:val="4F81BD" w:themeColor="accent1"/>
                  </w:rPr>
                  <w:t>☐</w:t>
                </w:r>
              </w:p>
            </w:tc>
          </w:sdtContent>
        </w:sdt>
        <w:sdt>
          <w:sdtPr>
            <w:rPr>
              <w:color w:val="4F81BD" w:themeColor="accent1"/>
            </w:rPr>
            <w:id w:val="-120766249"/>
            <w14:checkbox>
              <w14:checked w14:val="0"/>
              <w14:checkedState w14:val="2612" w14:font="MS Gothic"/>
              <w14:uncheckedState w14:val="2610" w14:font="MS Gothic"/>
            </w14:checkbox>
          </w:sdtPr>
          <w:sdtEndPr/>
          <w:sdtContent>
            <w:tc>
              <w:tcPr>
                <w:tcW w:w="369" w:type="dxa"/>
              </w:tcPr>
              <w:p w14:paraId="053F793F" w14:textId="74D17835" w:rsidR="00A56A00" w:rsidRPr="00CD7738" w:rsidRDefault="00A56A00" w:rsidP="00A56A00">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640C4EA" w14:textId="77777777" w:rsidR="00A56A00" w:rsidRPr="00102585" w:rsidRDefault="00A56A00" w:rsidP="00A56A00">
            <w:pPr>
              <w:spacing w:before="40" w:after="40"/>
            </w:pPr>
          </w:p>
        </w:tc>
        <w:tc>
          <w:tcPr>
            <w:tcW w:w="1648" w:type="dxa"/>
          </w:tcPr>
          <w:p w14:paraId="7D910369" w14:textId="727C511D" w:rsidR="00A56A00" w:rsidRPr="00102585" w:rsidRDefault="00A56A00" w:rsidP="00A56A00">
            <w:pPr>
              <w:spacing w:before="40" w:after="40"/>
            </w:pPr>
          </w:p>
        </w:tc>
      </w:tr>
      <w:tr w:rsidR="00A56A00" w:rsidRPr="00102585" w14:paraId="5907514C" w14:textId="536C6B1D" w:rsidTr="00A56A00">
        <w:trPr>
          <w:cantSplit/>
        </w:trPr>
        <w:tc>
          <w:tcPr>
            <w:tcW w:w="6011" w:type="dxa"/>
          </w:tcPr>
          <w:p w14:paraId="2663AD97" w14:textId="3643509C" w:rsidR="00A56A00" w:rsidRPr="00FE119E" w:rsidRDefault="00A56A00" w:rsidP="00A56A00">
            <w:r>
              <w:t xml:space="preserve">es den Mitarbeiterinnen und Mitarbeitern des Aufnahmemanagements ermöglichen, </w:t>
            </w:r>
            <w:r>
              <w:br/>
              <w:t>den Patientinnen und Patienten Nachrichten schicken zu können,</w:t>
            </w:r>
          </w:p>
        </w:tc>
        <w:sdt>
          <w:sdtPr>
            <w:rPr>
              <w:color w:val="4F81BD" w:themeColor="accent1"/>
            </w:rPr>
            <w:id w:val="628521376"/>
            <w14:checkbox>
              <w14:checked w14:val="0"/>
              <w14:checkedState w14:val="2612" w14:font="MS Gothic"/>
              <w14:uncheckedState w14:val="2610" w14:font="MS Gothic"/>
            </w14:checkbox>
          </w:sdtPr>
          <w:sdtEndPr/>
          <w:sdtContent>
            <w:tc>
              <w:tcPr>
                <w:tcW w:w="369" w:type="dxa"/>
              </w:tcPr>
              <w:p w14:paraId="1DD45F25" w14:textId="704A596E" w:rsidR="00A56A00" w:rsidRPr="00CD7738" w:rsidRDefault="00A56A00" w:rsidP="00A56A00">
                <w:pPr>
                  <w:spacing w:before="40" w:after="40"/>
                  <w:rPr>
                    <w:color w:val="4F81BD" w:themeColor="accent1"/>
                  </w:rPr>
                </w:pPr>
                <w:r w:rsidRPr="00CD7738">
                  <w:rPr>
                    <w:rFonts w:ascii="MS Gothic" w:eastAsia="MS Gothic" w:hAnsi="MS Gothic" w:hint="eastAsia"/>
                    <w:color w:val="4F81BD" w:themeColor="accent1"/>
                  </w:rPr>
                  <w:t>☐</w:t>
                </w:r>
              </w:p>
            </w:tc>
          </w:sdtContent>
        </w:sdt>
        <w:sdt>
          <w:sdtPr>
            <w:rPr>
              <w:color w:val="4F81BD" w:themeColor="accent1"/>
            </w:rPr>
            <w:id w:val="1125507729"/>
            <w14:checkbox>
              <w14:checked w14:val="0"/>
              <w14:checkedState w14:val="2612" w14:font="MS Gothic"/>
              <w14:uncheckedState w14:val="2610" w14:font="MS Gothic"/>
            </w14:checkbox>
          </w:sdtPr>
          <w:sdtEndPr/>
          <w:sdtContent>
            <w:tc>
              <w:tcPr>
                <w:tcW w:w="369" w:type="dxa"/>
              </w:tcPr>
              <w:p w14:paraId="7752D805" w14:textId="6F55B98F" w:rsidR="00A56A00" w:rsidRPr="00CD7738" w:rsidRDefault="00A56A00" w:rsidP="00A56A00">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FF6073D" w14:textId="77777777" w:rsidR="00A56A00" w:rsidRPr="00102585" w:rsidRDefault="00A56A00" w:rsidP="00A56A00">
            <w:pPr>
              <w:spacing w:before="40" w:after="40"/>
            </w:pPr>
          </w:p>
        </w:tc>
        <w:tc>
          <w:tcPr>
            <w:tcW w:w="1648" w:type="dxa"/>
          </w:tcPr>
          <w:p w14:paraId="015620D0" w14:textId="70DB8123" w:rsidR="00A56A00" w:rsidRPr="00102585" w:rsidRDefault="00A56A00" w:rsidP="00A56A00">
            <w:pPr>
              <w:spacing w:before="40" w:after="40"/>
            </w:pPr>
          </w:p>
        </w:tc>
      </w:tr>
      <w:tr w:rsidR="00A56A00" w:rsidRPr="00102585" w14:paraId="48607121" w14:textId="13F727B6" w:rsidTr="00A56A00">
        <w:trPr>
          <w:cnfStyle w:val="000000100000" w:firstRow="0" w:lastRow="0" w:firstColumn="0" w:lastColumn="0" w:oddVBand="0" w:evenVBand="0" w:oddHBand="1" w:evenHBand="0" w:firstRowFirstColumn="0" w:firstRowLastColumn="0" w:lastRowFirstColumn="0" w:lastRowLastColumn="0"/>
          <w:cantSplit/>
        </w:trPr>
        <w:tc>
          <w:tcPr>
            <w:tcW w:w="6011" w:type="dxa"/>
          </w:tcPr>
          <w:p w14:paraId="08C6A97A" w14:textId="7563C952" w:rsidR="00A56A00" w:rsidRPr="00FE119E" w:rsidRDefault="00A56A00" w:rsidP="00A56A00">
            <w:r>
              <w:t xml:space="preserve">es den Mitarbeiterinnen und Mitarbeitern des Aufnahmemanagements ermöglichen, eine </w:t>
            </w:r>
            <w:r>
              <w:br/>
              <w:t>Anamnese auch digital in der Klinik vorzunehmen,</w:t>
            </w:r>
          </w:p>
        </w:tc>
        <w:sdt>
          <w:sdtPr>
            <w:rPr>
              <w:color w:val="4F81BD" w:themeColor="accent1"/>
            </w:rPr>
            <w:id w:val="-980158651"/>
            <w14:checkbox>
              <w14:checked w14:val="0"/>
              <w14:checkedState w14:val="2612" w14:font="MS Gothic"/>
              <w14:uncheckedState w14:val="2610" w14:font="MS Gothic"/>
            </w14:checkbox>
          </w:sdtPr>
          <w:sdtEndPr/>
          <w:sdtContent>
            <w:tc>
              <w:tcPr>
                <w:tcW w:w="369" w:type="dxa"/>
              </w:tcPr>
              <w:p w14:paraId="69D15028" w14:textId="4A81091B" w:rsidR="00A56A00" w:rsidRPr="00CD7738" w:rsidRDefault="00A56A00" w:rsidP="00A56A00">
                <w:pPr>
                  <w:spacing w:before="40" w:after="40"/>
                  <w:rPr>
                    <w:color w:val="4F81BD" w:themeColor="accent1"/>
                  </w:rPr>
                </w:pPr>
                <w:r w:rsidRPr="00CD7738">
                  <w:rPr>
                    <w:rFonts w:ascii="MS Gothic" w:eastAsia="MS Gothic" w:hAnsi="MS Gothic" w:hint="eastAsia"/>
                    <w:color w:val="4F81BD" w:themeColor="accent1"/>
                  </w:rPr>
                  <w:t>☐</w:t>
                </w:r>
              </w:p>
            </w:tc>
          </w:sdtContent>
        </w:sdt>
        <w:sdt>
          <w:sdtPr>
            <w:rPr>
              <w:color w:val="4F81BD" w:themeColor="accent1"/>
            </w:rPr>
            <w:id w:val="2038153448"/>
            <w14:checkbox>
              <w14:checked w14:val="0"/>
              <w14:checkedState w14:val="2612" w14:font="MS Gothic"/>
              <w14:uncheckedState w14:val="2610" w14:font="MS Gothic"/>
            </w14:checkbox>
          </w:sdtPr>
          <w:sdtEndPr/>
          <w:sdtContent>
            <w:tc>
              <w:tcPr>
                <w:tcW w:w="369" w:type="dxa"/>
              </w:tcPr>
              <w:p w14:paraId="1DFD02BF" w14:textId="53472F24" w:rsidR="00A56A00" w:rsidRPr="00CD7738" w:rsidRDefault="00A56A00" w:rsidP="00A56A00">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40FA09AF" w14:textId="77777777" w:rsidR="00A56A00" w:rsidRPr="00102585" w:rsidRDefault="00A56A00" w:rsidP="00A56A00">
            <w:pPr>
              <w:spacing w:before="40" w:after="40"/>
            </w:pPr>
          </w:p>
        </w:tc>
        <w:tc>
          <w:tcPr>
            <w:tcW w:w="1648" w:type="dxa"/>
          </w:tcPr>
          <w:p w14:paraId="0BBB384E" w14:textId="277B51B3" w:rsidR="00A56A00" w:rsidRPr="00102585" w:rsidRDefault="00A56A00" w:rsidP="00A56A00">
            <w:pPr>
              <w:spacing w:before="40" w:after="40"/>
            </w:pPr>
          </w:p>
        </w:tc>
      </w:tr>
      <w:tr w:rsidR="00A56A00" w:rsidRPr="00102585" w14:paraId="6D215535" w14:textId="1152961E" w:rsidTr="00A56A00">
        <w:trPr>
          <w:cantSplit/>
        </w:trPr>
        <w:tc>
          <w:tcPr>
            <w:tcW w:w="6011" w:type="dxa"/>
          </w:tcPr>
          <w:p w14:paraId="36E0E797" w14:textId="228EAE4D" w:rsidR="00A56A00" w:rsidRPr="00FE119E" w:rsidRDefault="00A56A00" w:rsidP="00A56A00">
            <w:r>
              <w:t>Schnittstellen zu bestehenden KIS und/ oder ERP-Systeme vorweisen, sodass die digital erfassten Daten der Patientin / des Patienten auch für nachgelagerte organisatorische Prozesse, sowie Prozesse der Ressourcenplanung (z. B. Personalplanung oder Bettenmanagement) automatisch und interoperabel zur Verfügung stehen.</w:t>
            </w:r>
          </w:p>
        </w:tc>
        <w:sdt>
          <w:sdtPr>
            <w:rPr>
              <w:color w:val="4F81BD" w:themeColor="accent1"/>
            </w:rPr>
            <w:id w:val="117422918"/>
            <w14:checkbox>
              <w14:checked w14:val="0"/>
              <w14:checkedState w14:val="2612" w14:font="MS Gothic"/>
              <w14:uncheckedState w14:val="2610" w14:font="MS Gothic"/>
            </w14:checkbox>
          </w:sdtPr>
          <w:sdtEndPr/>
          <w:sdtContent>
            <w:tc>
              <w:tcPr>
                <w:tcW w:w="369" w:type="dxa"/>
              </w:tcPr>
              <w:p w14:paraId="302C5F57" w14:textId="3DAC90E8" w:rsidR="00A56A00" w:rsidRPr="00CD7738" w:rsidRDefault="00A56A00" w:rsidP="00A56A00">
                <w:pPr>
                  <w:spacing w:before="40" w:after="40"/>
                  <w:rPr>
                    <w:color w:val="4F81BD" w:themeColor="accent1"/>
                  </w:rPr>
                </w:pPr>
                <w:r w:rsidRPr="00CD7738">
                  <w:rPr>
                    <w:rFonts w:ascii="MS Gothic" w:eastAsia="MS Gothic" w:hAnsi="MS Gothic" w:hint="eastAsia"/>
                    <w:color w:val="4F81BD" w:themeColor="accent1"/>
                  </w:rPr>
                  <w:t>☐</w:t>
                </w:r>
              </w:p>
            </w:tc>
          </w:sdtContent>
        </w:sdt>
        <w:sdt>
          <w:sdtPr>
            <w:rPr>
              <w:color w:val="4F81BD" w:themeColor="accent1"/>
            </w:rPr>
            <w:id w:val="-794518167"/>
            <w14:checkbox>
              <w14:checked w14:val="0"/>
              <w14:checkedState w14:val="2612" w14:font="MS Gothic"/>
              <w14:uncheckedState w14:val="2610" w14:font="MS Gothic"/>
            </w14:checkbox>
          </w:sdtPr>
          <w:sdtEndPr/>
          <w:sdtContent>
            <w:tc>
              <w:tcPr>
                <w:tcW w:w="369" w:type="dxa"/>
              </w:tcPr>
              <w:p w14:paraId="3152470D" w14:textId="203FDBC4" w:rsidR="00A56A00" w:rsidRPr="00CD7738" w:rsidRDefault="00A56A00" w:rsidP="00A56A00">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3AE3FB7D" w14:textId="77777777" w:rsidR="00A56A00" w:rsidRPr="00102585" w:rsidRDefault="00A56A00" w:rsidP="00A56A00">
            <w:pPr>
              <w:spacing w:before="40" w:after="40"/>
            </w:pPr>
          </w:p>
        </w:tc>
        <w:tc>
          <w:tcPr>
            <w:tcW w:w="1648" w:type="dxa"/>
          </w:tcPr>
          <w:p w14:paraId="2855B000" w14:textId="3EC8DD71" w:rsidR="00A56A00" w:rsidRPr="00102585" w:rsidRDefault="00A56A00" w:rsidP="00A56A00">
            <w:pPr>
              <w:spacing w:before="40" w:after="40"/>
            </w:pPr>
          </w:p>
        </w:tc>
      </w:tr>
    </w:tbl>
    <w:p w14:paraId="3F930858" w14:textId="77777777" w:rsidR="0056340E" w:rsidRDefault="0056340E" w:rsidP="00137C04"/>
    <w:p w14:paraId="521341EB" w14:textId="3119A31B" w:rsidR="00C303C8" w:rsidRDefault="0063049E" w:rsidP="00800B11">
      <w:pPr>
        <w:pStyle w:val="berschrift3"/>
        <w:spacing w:before="240"/>
      </w:pPr>
      <w:bookmarkStart w:id="10" w:name="_Toc60930015"/>
      <w:r w:rsidRPr="00C303C8">
        <w:rPr>
          <w:b/>
          <w:bCs/>
        </w:rPr>
        <w:t>Kann</w:t>
      </w:r>
      <w:r>
        <w:t>-Kriterien</w:t>
      </w:r>
      <w:bookmarkEnd w:id="10"/>
    </w:p>
    <w:p w14:paraId="32DF0DD5" w14:textId="7DD315ED" w:rsidR="00B209FB" w:rsidRPr="00B209FB" w:rsidRDefault="00D852F2" w:rsidP="00B209FB">
      <w:r>
        <w:t xml:space="preserve">Das digitale Aufnahmemanagement </w:t>
      </w:r>
      <w:r w:rsidRPr="0056340E">
        <w:rPr>
          <w:b/>
        </w:rPr>
        <w:t>kann</w:t>
      </w:r>
      <w:r>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06574C" w:rsidRPr="00102585" w14:paraId="2D8DBAB7" w14:textId="77777777" w:rsidTr="00716C56">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24D3FE7D" w14:textId="5F01907E" w:rsidR="0006574C" w:rsidRPr="00102585" w:rsidRDefault="00082BA0" w:rsidP="00523860">
            <w:pPr>
              <w:keepNext/>
              <w:spacing w:before="40" w:after="40"/>
            </w:pPr>
            <w:r>
              <w:lastRenderedPageBreak/>
              <w:t>Anforderung</w:t>
            </w:r>
          </w:p>
        </w:tc>
        <w:tc>
          <w:tcPr>
            <w:tcW w:w="369" w:type="dxa"/>
            <w:textDirection w:val="btLr"/>
          </w:tcPr>
          <w:p w14:paraId="73D6B5A2" w14:textId="7D05784C" w:rsidR="0006574C" w:rsidRPr="00102585" w:rsidRDefault="0015773F" w:rsidP="00523860">
            <w:pPr>
              <w:keepNext/>
              <w:ind w:left="113" w:right="113"/>
              <w:rPr>
                <w:b w:val="0"/>
              </w:rPr>
            </w:pPr>
            <w:r>
              <w:t>Lfbar.</w:t>
            </w:r>
            <w:r w:rsidR="00082BA0">
              <w:t>²</w:t>
            </w:r>
          </w:p>
        </w:tc>
        <w:tc>
          <w:tcPr>
            <w:tcW w:w="369" w:type="dxa"/>
            <w:textDirection w:val="btLr"/>
          </w:tcPr>
          <w:p w14:paraId="0F02F8D9" w14:textId="3F7C1F23" w:rsidR="0006574C" w:rsidRPr="00102585" w:rsidRDefault="0015773F" w:rsidP="00523860">
            <w:pPr>
              <w:ind w:left="113" w:right="113"/>
              <w:rPr>
                <w:b w:val="0"/>
              </w:rPr>
            </w:pPr>
            <w:r>
              <w:t>Gplnt.</w:t>
            </w:r>
            <w:r w:rsidR="00082BA0">
              <w:t>³</w:t>
            </w:r>
          </w:p>
        </w:tc>
        <w:tc>
          <w:tcPr>
            <w:tcW w:w="1020" w:type="dxa"/>
          </w:tcPr>
          <w:p w14:paraId="00114D04" w14:textId="18612EED" w:rsidR="0006574C" w:rsidRPr="00B16BA1" w:rsidRDefault="0006574C" w:rsidP="00523860">
            <w:pPr>
              <w:spacing w:before="40" w:after="40"/>
              <w:ind w:left="113" w:right="113"/>
            </w:pPr>
            <w:r w:rsidRPr="00B16BA1">
              <w:t xml:space="preserve">Lieferbar </w:t>
            </w:r>
            <w:r w:rsidR="00082BA0" w:rsidRPr="00B16BA1">
              <w:t>ab</w:t>
            </w:r>
            <w:r w:rsidR="00082BA0" w:rsidRPr="00FD1379">
              <w:rPr>
                <w:vertAlign w:val="superscript"/>
              </w:rPr>
              <w:t>4</w:t>
            </w:r>
          </w:p>
        </w:tc>
        <w:tc>
          <w:tcPr>
            <w:tcW w:w="1648" w:type="dxa"/>
          </w:tcPr>
          <w:p w14:paraId="32C43E10" w14:textId="77777777" w:rsidR="0006574C" w:rsidRPr="00102585" w:rsidRDefault="0006574C" w:rsidP="00523860">
            <w:pPr>
              <w:keepNext/>
              <w:spacing w:before="40" w:after="40"/>
            </w:pPr>
            <w:r>
              <w:t>Produkt (System/Software/</w:t>
            </w:r>
            <w:r w:rsidRPr="001F1323">
              <w:t xml:space="preserve"> </w:t>
            </w:r>
            <w:r>
              <w:t>Modul) [Name]</w:t>
            </w:r>
          </w:p>
        </w:tc>
      </w:tr>
      <w:tr w:rsidR="00716C56" w:rsidRPr="00102585" w14:paraId="59E3FFF9" w14:textId="77777777" w:rsidTr="00716C56">
        <w:trPr>
          <w:cnfStyle w:val="000000100000" w:firstRow="0" w:lastRow="0" w:firstColumn="0" w:lastColumn="0" w:oddVBand="0" w:evenVBand="0" w:oddHBand="1" w:evenHBand="0" w:firstRowFirstColumn="0" w:firstRowLastColumn="0" w:lastRowFirstColumn="0" w:lastRowLastColumn="0"/>
          <w:cantSplit/>
        </w:trPr>
        <w:tc>
          <w:tcPr>
            <w:tcW w:w="6011" w:type="dxa"/>
          </w:tcPr>
          <w:p w14:paraId="3140C9DC" w14:textId="10FCF47E" w:rsidR="00716C56" w:rsidRPr="001275A7" w:rsidRDefault="00716C56" w:rsidP="00716C56">
            <w:r w:rsidRPr="00BA0B8E">
              <w:t xml:space="preserve">es den Patientinnen und Patienten ermöglichen, </w:t>
            </w:r>
            <w:r w:rsidR="006C3F8A">
              <w:br/>
            </w:r>
            <w:r w:rsidRPr="00BA0B8E">
              <w:t>mittels Chatbots ihre Anamnese aufzunehmen oder Rückfragen an das Aufnahmemanagement zu stellen,</w:t>
            </w:r>
          </w:p>
        </w:tc>
        <w:sdt>
          <w:sdtPr>
            <w:rPr>
              <w:color w:val="4F81BD" w:themeColor="accent1"/>
            </w:rPr>
            <w:id w:val="2037777879"/>
            <w14:checkbox>
              <w14:checked w14:val="0"/>
              <w14:checkedState w14:val="2612" w14:font="MS Gothic"/>
              <w14:uncheckedState w14:val="2610" w14:font="MS Gothic"/>
            </w14:checkbox>
          </w:sdtPr>
          <w:sdtEndPr/>
          <w:sdtContent>
            <w:tc>
              <w:tcPr>
                <w:tcW w:w="369" w:type="dxa"/>
              </w:tcPr>
              <w:p w14:paraId="1D8CCC6C" w14:textId="77777777" w:rsidR="00716C56" w:rsidRPr="00CD7738" w:rsidRDefault="00716C56" w:rsidP="00716C56">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549641080"/>
            <w14:checkbox>
              <w14:checked w14:val="0"/>
              <w14:checkedState w14:val="2612" w14:font="MS Gothic"/>
              <w14:uncheckedState w14:val="2610" w14:font="MS Gothic"/>
            </w14:checkbox>
          </w:sdtPr>
          <w:sdtEndPr/>
          <w:sdtContent>
            <w:tc>
              <w:tcPr>
                <w:tcW w:w="369" w:type="dxa"/>
              </w:tcPr>
              <w:p w14:paraId="3D8B1A5C" w14:textId="77777777" w:rsidR="00716C56" w:rsidRPr="00CD7738" w:rsidRDefault="00716C56" w:rsidP="00716C56">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1C7F0E12" w14:textId="77777777" w:rsidR="00716C56" w:rsidRPr="00102585" w:rsidRDefault="00716C56" w:rsidP="00716C56">
            <w:pPr>
              <w:spacing w:before="40" w:after="40"/>
            </w:pPr>
          </w:p>
        </w:tc>
        <w:tc>
          <w:tcPr>
            <w:tcW w:w="1648" w:type="dxa"/>
          </w:tcPr>
          <w:p w14:paraId="514B896D" w14:textId="77777777" w:rsidR="00716C56" w:rsidRPr="00102585" w:rsidRDefault="00716C56" w:rsidP="00716C56">
            <w:pPr>
              <w:spacing w:before="40" w:after="40"/>
            </w:pPr>
          </w:p>
        </w:tc>
      </w:tr>
      <w:tr w:rsidR="00B769A3" w:rsidRPr="00102585" w14:paraId="46373880" w14:textId="77777777" w:rsidTr="00716C56">
        <w:trPr>
          <w:cantSplit/>
        </w:trPr>
        <w:tc>
          <w:tcPr>
            <w:tcW w:w="6011" w:type="dxa"/>
          </w:tcPr>
          <w:p w14:paraId="4BB7BC89" w14:textId="361708F8" w:rsidR="00B769A3" w:rsidRDefault="00B769A3" w:rsidP="00B769A3">
            <w:r w:rsidRPr="00BA0B8E">
              <w:t xml:space="preserve">es den Patientinnen und Patienten ermöglichen, </w:t>
            </w:r>
            <w:r w:rsidR="007B1D6B">
              <w:br/>
            </w:r>
            <w:r w:rsidRPr="00BA0B8E">
              <w:t>relevanten Dokumenten rechtskonform digital zuzustimmen.</w:t>
            </w:r>
          </w:p>
        </w:tc>
        <w:sdt>
          <w:sdtPr>
            <w:rPr>
              <w:color w:val="4F81BD" w:themeColor="accent1"/>
            </w:rPr>
            <w:id w:val="-1040209600"/>
            <w14:checkbox>
              <w14:checked w14:val="0"/>
              <w14:checkedState w14:val="2612" w14:font="MS Gothic"/>
              <w14:uncheckedState w14:val="2610" w14:font="MS Gothic"/>
            </w14:checkbox>
          </w:sdtPr>
          <w:sdtEndPr/>
          <w:sdtContent>
            <w:tc>
              <w:tcPr>
                <w:tcW w:w="369" w:type="dxa"/>
              </w:tcPr>
              <w:p w14:paraId="62C8A9A3" w14:textId="48E52B87" w:rsidR="00B769A3" w:rsidRPr="00CD7738" w:rsidRDefault="00B769A3" w:rsidP="00B769A3">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738123911"/>
            <w14:checkbox>
              <w14:checked w14:val="0"/>
              <w14:checkedState w14:val="2612" w14:font="MS Gothic"/>
              <w14:uncheckedState w14:val="2610" w14:font="MS Gothic"/>
            </w14:checkbox>
          </w:sdtPr>
          <w:sdtEndPr/>
          <w:sdtContent>
            <w:tc>
              <w:tcPr>
                <w:tcW w:w="369" w:type="dxa"/>
              </w:tcPr>
              <w:p w14:paraId="4720B233" w14:textId="1AC3A353" w:rsidR="00B769A3" w:rsidRPr="00CD7738" w:rsidRDefault="00B769A3" w:rsidP="00B769A3">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4C611C27" w14:textId="77777777" w:rsidR="00B769A3" w:rsidRPr="00102585" w:rsidRDefault="00B769A3" w:rsidP="00B769A3">
            <w:pPr>
              <w:spacing w:before="40" w:after="40"/>
            </w:pPr>
          </w:p>
        </w:tc>
        <w:tc>
          <w:tcPr>
            <w:tcW w:w="1648" w:type="dxa"/>
          </w:tcPr>
          <w:p w14:paraId="4481E4E7" w14:textId="77777777" w:rsidR="00B769A3" w:rsidRPr="00102585" w:rsidRDefault="00B769A3" w:rsidP="00B769A3">
            <w:pPr>
              <w:spacing w:before="40" w:after="40"/>
            </w:pPr>
          </w:p>
        </w:tc>
      </w:tr>
      <w:tr w:rsidR="00B769A3" w:rsidRPr="00102585" w14:paraId="7FE437E1" w14:textId="77777777" w:rsidTr="00716C56">
        <w:trPr>
          <w:cnfStyle w:val="000000100000" w:firstRow="0" w:lastRow="0" w:firstColumn="0" w:lastColumn="0" w:oddVBand="0" w:evenVBand="0" w:oddHBand="1" w:evenHBand="0" w:firstRowFirstColumn="0" w:firstRowLastColumn="0" w:lastRowFirstColumn="0" w:lastRowLastColumn="0"/>
          <w:cantSplit/>
        </w:trPr>
        <w:tc>
          <w:tcPr>
            <w:tcW w:w="6011" w:type="dxa"/>
          </w:tcPr>
          <w:p w14:paraId="66301AF2" w14:textId="156F5E67" w:rsidR="00B769A3" w:rsidRDefault="00B769A3" w:rsidP="00B769A3">
            <w:r>
              <w:t>es den Patientinnen und Patienten ermöglichen, mittels Online-Check-In Terminals auch digital im Klinikum vor Ort aufgenommen zu werden,</w:t>
            </w:r>
          </w:p>
        </w:tc>
        <w:sdt>
          <w:sdtPr>
            <w:rPr>
              <w:color w:val="4F81BD" w:themeColor="accent1"/>
            </w:rPr>
            <w:id w:val="-238100241"/>
            <w14:checkbox>
              <w14:checked w14:val="0"/>
              <w14:checkedState w14:val="2612" w14:font="MS Gothic"/>
              <w14:uncheckedState w14:val="2610" w14:font="MS Gothic"/>
            </w14:checkbox>
          </w:sdtPr>
          <w:sdtEndPr/>
          <w:sdtContent>
            <w:tc>
              <w:tcPr>
                <w:tcW w:w="369" w:type="dxa"/>
              </w:tcPr>
              <w:p w14:paraId="5E86A8B4" w14:textId="61084386" w:rsidR="00B769A3" w:rsidRPr="00CD7738" w:rsidRDefault="00B769A3" w:rsidP="00B769A3">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759362163"/>
            <w14:checkbox>
              <w14:checked w14:val="0"/>
              <w14:checkedState w14:val="2612" w14:font="MS Gothic"/>
              <w14:uncheckedState w14:val="2610" w14:font="MS Gothic"/>
            </w14:checkbox>
          </w:sdtPr>
          <w:sdtEndPr/>
          <w:sdtContent>
            <w:tc>
              <w:tcPr>
                <w:tcW w:w="369" w:type="dxa"/>
              </w:tcPr>
              <w:p w14:paraId="6F02E5B8" w14:textId="1513540F" w:rsidR="00B769A3" w:rsidRPr="00CD7738" w:rsidRDefault="00B769A3" w:rsidP="00B769A3">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5D33A600" w14:textId="77777777" w:rsidR="00B769A3" w:rsidRPr="00102585" w:rsidRDefault="00B769A3" w:rsidP="00B769A3">
            <w:pPr>
              <w:spacing w:before="40" w:after="40"/>
            </w:pPr>
          </w:p>
        </w:tc>
        <w:tc>
          <w:tcPr>
            <w:tcW w:w="1648" w:type="dxa"/>
          </w:tcPr>
          <w:p w14:paraId="2174260B" w14:textId="77777777" w:rsidR="00B769A3" w:rsidRPr="00102585" w:rsidRDefault="00B769A3" w:rsidP="00B769A3">
            <w:pPr>
              <w:spacing w:before="40" w:after="40"/>
            </w:pPr>
          </w:p>
        </w:tc>
      </w:tr>
      <w:tr w:rsidR="00B769A3" w:rsidRPr="00102585" w14:paraId="6259F6FB" w14:textId="77777777" w:rsidTr="00716C56">
        <w:trPr>
          <w:cantSplit/>
        </w:trPr>
        <w:tc>
          <w:tcPr>
            <w:tcW w:w="6011" w:type="dxa"/>
          </w:tcPr>
          <w:p w14:paraId="7DB8F04C" w14:textId="55D2C0C3" w:rsidR="00B769A3" w:rsidRDefault="00B769A3" w:rsidP="00B769A3">
            <w:r w:rsidRPr="00BA0B8E">
              <w:t>es den Patientinnen und Patienten</w:t>
            </w:r>
            <w:r>
              <w:t xml:space="preserve"> ermöglichen, ihre </w:t>
            </w:r>
            <w:r w:rsidR="006C3F8A">
              <w:br/>
            </w:r>
            <w:r>
              <w:t>Daten, beispielsweise</w:t>
            </w:r>
            <w:r w:rsidRPr="00BA0B8E">
              <w:t xml:space="preserve"> generiert durch (sensorbasierte) Wearables, Smart Devices oder Smartphone</w:t>
            </w:r>
            <w:r>
              <w:t>-</w:t>
            </w:r>
            <w:r w:rsidRPr="00BA0B8E">
              <w:t>Apps</w:t>
            </w:r>
            <w:r>
              <w:t>,</w:t>
            </w:r>
            <w:r w:rsidRPr="00BA0B8E">
              <w:t xml:space="preserve"> in </w:t>
            </w:r>
            <w:r>
              <w:t>das digitale Patientenportal der betreffenden Klinik hochzuladen, bzw. den Zugriff darauf mittels einer digital erteilten temporären Berechtigung (</w:t>
            </w:r>
            <w:proofErr w:type="spellStart"/>
            <w:r>
              <w:t>Consent</w:t>
            </w:r>
            <w:proofErr w:type="spellEnd"/>
            <w:r>
              <w:t>) einzuräumen,</w:t>
            </w:r>
            <w:r w:rsidRPr="00BA0B8E">
              <w:t xml:space="preserve"> zu </w:t>
            </w:r>
            <w:r>
              <w:t>speichern sowie zu löschen, bzw. den Zugriff z. B. auf existierende Patientendaten/ Dokumente im Rahmen einer temporären Patientenbewilligung (</w:t>
            </w:r>
            <w:proofErr w:type="spellStart"/>
            <w:r>
              <w:t>Consent</w:t>
            </w:r>
            <w:proofErr w:type="spellEnd"/>
            <w:r>
              <w:t>) zu ermöglichen und zu speichern sowie zu löschen,</w:t>
            </w:r>
          </w:p>
        </w:tc>
        <w:sdt>
          <w:sdtPr>
            <w:rPr>
              <w:color w:val="4F81BD" w:themeColor="accent1"/>
            </w:rPr>
            <w:id w:val="-355726174"/>
            <w14:checkbox>
              <w14:checked w14:val="0"/>
              <w14:checkedState w14:val="2612" w14:font="MS Gothic"/>
              <w14:uncheckedState w14:val="2610" w14:font="MS Gothic"/>
            </w14:checkbox>
          </w:sdtPr>
          <w:sdtEndPr/>
          <w:sdtContent>
            <w:tc>
              <w:tcPr>
                <w:tcW w:w="369" w:type="dxa"/>
              </w:tcPr>
              <w:p w14:paraId="3AE78713" w14:textId="574FA035" w:rsidR="00B769A3" w:rsidRPr="00CD7738" w:rsidRDefault="00B769A3" w:rsidP="00B769A3">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578130362"/>
            <w14:checkbox>
              <w14:checked w14:val="0"/>
              <w14:checkedState w14:val="2612" w14:font="MS Gothic"/>
              <w14:uncheckedState w14:val="2610" w14:font="MS Gothic"/>
            </w14:checkbox>
          </w:sdtPr>
          <w:sdtEndPr/>
          <w:sdtContent>
            <w:tc>
              <w:tcPr>
                <w:tcW w:w="369" w:type="dxa"/>
              </w:tcPr>
              <w:p w14:paraId="5F35BA4B" w14:textId="24C1F6EF" w:rsidR="00B769A3" w:rsidRPr="00CD7738" w:rsidRDefault="00B769A3" w:rsidP="00B769A3">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B38B9A5" w14:textId="77777777" w:rsidR="00B769A3" w:rsidRPr="00102585" w:rsidRDefault="00B769A3" w:rsidP="00B769A3">
            <w:pPr>
              <w:spacing w:before="40" w:after="40"/>
            </w:pPr>
          </w:p>
        </w:tc>
        <w:tc>
          <w:tcPr>
            <w:tcW w:w="1648" w:type="dxa"/>
          </w:tcPr>
          <w:p w14:paraId="3A36C615" w14:textId="77777777" w:rsidR="00B769A3" w:rsidRPr="00102585" w:rsidRDefault="00B769A3" w:rsidP="00B769A3">
            <w:pPr>
              <w:spacing w:before="40" w:after="40"/>
            </w:pPr>
          </w:p>
        </w:tc>
      </w:tr>
      <w:tr w:rsidR="00B769A3" w:rsidRPr="00102585" w14:paraId="407FE124" w14:textId="77777777" w:rsidTr="00716C56">
        <w:trPr>
          <w:cnfStyle w:val="000000100000" w:firstRow="0" w:lastRow="0" w:firstColumn="0" w:lastColumn="0" w:oddVBand="0" w:evenVBand="0" w:oddHBand="1" w:evenHBand="0" w:firstRowFirstColumn="0" w:firstRowLastColumn="0" w:lastRowFirstColumn="0" w:lastRowLastColumn="0"/>
          <w:cantSplit/>
        </w:trPr>
        <w:tc>
          <w:tcPr>
            <w:tcW w:w="6011" w:type="dxa"/>
          </w:tcPr>
          <w:p w14:paraId="641EFFDB" w14:textId="4D9DAC37" w:rsidR="00B769A3" w:rsidRDefault="00B769A3" w:rsidP="00B769A3">
            <w:r>
              <w:t xml:space="preserve">es den Mitarbeiterinnen und Mitarbeitern ermöglichen, die </w:t>
            </w:r>
            <w:r w:rsidR="007B1D6B">
              <w:br/>
            </w:r>
            <w:r>
              <w:t>Daten der Patientinnen und Patienten, generiert durch (sensorbasierte) Wearables, Smart Devices oder Smartphone Apps in strukturierter Form abrufen zu können.</w:t>
            </w:r>
          </w:p>
        </w:tc>
        <w:sdt>
          <w:sdtPr>
            <w:rPr>
              <w:color w:val="4F81BD" w:themeColor="accent1"/>
            </w:rPr>
            <w:id w:val="-1838988315"/>
            <w14:checkbox>
              <w14:checked w14:val="0"/>
              <w14:checkedState w14:val="2612" w14:font="MS Gothic"/>
              <w14:uncheckedState w14:val="2610" w14:font="MS Gothic"/>
            </w14:checkbox>
          </w:sdtPr>
          <w:sdtEndPr/>
          <w:sdtContent>
            <w:tc>
              <w:tcPr>
                <w:tcW w:w="369" w:type="dxa"/>
              </w:tcPr>
              <w:p w14:paraId="144A6182" w14:textId="0EFA76B1" w:rsidR="00B769A3" w:rsidRPr="00CD7738" w:rsidRDefault="00B769A3" w:rsidP="00B769A3">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39812160"/>
            <w14:checkbox>
              <w14:checked w14:val="0"/>
              <w14:checkedState w14:val="2612" w14:font="MS Gothic"/>
              <w14:uncheckedState w14:val="2610" w14:font="MS Gothic"/>
            </w14:checkbox>
          </w:sdtPr>
          <w:sdtEndPr/>
          <w:sdtContent>
            <w:tc>
              <w:tcPr>
                <w:tcW w:w="369" w:type="dxa"/>
              </w:tcPr>
              <w:p w14:paraId="048B6FC1" w14:textId="39A81B60" w:rsidR="00B769A3" w:rsidRPr="00CD7738" w:rsidRDefault="00B769A3" w:rsidP="00B769A3">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744AE313" w14:textId="77777777" w:rsidR="00B769A3" w:rsidRPr="00102585" w:rsidRDefault="00B769A3" w:rsidP="00B769A3">
            <w:pPr>
              <w:spacing w:before="40" w:after="40"/>
            </w:pPr>
          </w:p>
        </w:tc>
        <w:tc>
          <w:tcPr>
            <w:tcW w:w="1648" w:type="dxa"/>
          </w:tcPr>
          <w:p w14:paraId="77F6574B" w14:textId="77777777" w:rsidR="00B769A3" w:rsidRPr="00102585" w:rsidRDefault="00B769A3" w:rsidP="00B769A3">
            <w:pPr>
              <w:spacing w:before="40" w:after="40"/>
            </w:pPr>
          </w:p>
        </w:tc>
      </w:tr>
      <w:tr w:rsidR="00B769A3" w:rsidRPr="00102585" w14:paraId="03C0FD3B" w14:textId="77777777" w:rsidTr="00716C56">
        <w:trPr>
          <w:cantSplit/>
        </w:trPr>
        <w:tc>
          <w:tcPr>
            <w:tcW w:w="6011" w:type="dxa"/>
          </w:tcPr>
          <w:p w14:paraId="267F10C4" w14:textId="34E48C41" w:rsidR="00B769A3" w:rsidRDefault="00B769A3" w:rsidP="00B769A3">
            <w:r>
              <w:t xml:space="preserve">es den Patientinnen und Patienten ermöglichen, bereits </w:t>
            </w:r>
            <w:r w:rsidR="007B1D6B">
              <w:br/>
            </w:r>
            <w:r>
              <w:t>vorab online über gewünschte Service- und Wahlleistungen (z. B. Einzelzimmer) während ihres Aufenthaltes zu entscheiden,</w:t>
            </w:r>
          </w:p>
        </w:tc>
        <w:sdt>
          <w:sdtPr>
            <w:rPr>
              <w:color w:val="4F81BD" w:themeColor="accent1"/>
            </w:rPr>
            <w:id w:val="1590269509"/>
            <w14:checkbox>
              <w14:checked w14:val="0"/>
              <w14:checkedState w14:val="2612" w14:font="MS Gothic"/>
              <w14:uncheckedState w14:val="2610" w14:font="MS Gothic"/>
            </w14:checkbox>
          </w:sdtPr>
          <w:sdtEndPr/>
          <w:sdtContent>
            <w:tc>
              <w:tcPr>
                <w:tcW w:w="369" w:type="dxa"/>
              </w:tcPr>
              <w:p w14:paraId="73B30585" w14:textId="047B359D" w:rsidR="00B769A3" w:rsidRPr="00CD7738" w:rsidRDefault="009F7A0E" w:rsidP="00B769A3">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205591868"/>
            <w14:checkbox>
              <w14:checked w14:val="0"/>
              <w14:checkedState w14:val="2612" w14:font="MS Gothic"/>
              <w14:uncheckedState w14:val="2610" w14:font="MS Gothic"/>
            </w14:checkbox>
          </w:sdtPr>
          <w:sdtEndPr/>
          <w:sdtContent>
            <w:tc>
              <w:tcPr>
                <w:tcW w:w="369" w:type="dxa"/>
              </w:tcPr>
              <w:p w14:paraId="35E7A2BF" w14:textId="3F98BC44" w:rsidR="00B769A3" w:rsidRPr="00CD7738" w:rsidRDefault="00B769A3" w:rsidP="00B769A3">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125B54BA" w14:textId="77777777" w:rsidR="00B769A3" w:rsidRPr="00102585" w:rsidRDefault="00B769A3" w:rsidP="00B769A3">
            <w:pPr>
              <w:spacing w:before="40" w:after="40"/>
            </w:pPr>
          </w:p>
        </w:tc>
        <w:tc>
          <w:tcPr>
            <w:tcW w:w="1648" w:type="dxa"/>
          </w:tcPr>
          <w:p w14:paraId="54CE2728" w14:textId="77777777" w:rsidR="00B769A3" w:rsidRPr="00102585" w:rsidRDefault="00B769A3" w:rsidP="00B769A3">
            <w:pPr>
              <w:spacing w:before="40" w:after="40"/>
            </w:pPr>
          </w:p>
        </w:tc>
      </w:tr>
      <w:tr w:rsidR="009F7A0E" w:rsidRPr="00102585" w14:paraId="3B357BD0" w14:textId="77777777" w:rsidTr="00716C56">
        <w:trPr>
          <w:cnfStyle w:val="000000100000" w:firstRow="0" w:lastRow="0" w:firstColumn="0" w:lastColumn="0" w:oddVBand="0" w:evenVBand="0" w:oddHBand="1" w:evenHBand="0" w:firstRowFirstColumn="0" w:firstRowLastColumn="0" w:lastRowFirstColumn="0" w:lastRowLastColumn="0"/>
          <w:cantSplit/>
        </w:trPr>
        <w:tc>
          <w:tcPr>
            <w:tcW w:w="6011" w:type="dxa"/>
          </w:tcPr>
          <w:p w14:paraId="34C2A7B0" w14:textId="1C01B8F3" w:rsidR="009F7A0E" w:rsidRDefault="009F7A0E" w:rsidP="009F7A0E">
            <w:r>
              <w:t>es pflegebedürftigen Patientinnen und Patienten ermöglichen, ihre Einwilligung zu geben, dass für das Aufnahmemanagement relevante Daten durch Pflegedienste oder Pflegeheime übermittelt werden dürfen,</w:t>
            </w:r>
          </w:p>
        </w:tc>
        <w:sdt>
          <w:sdtPr>
            <w:rPr>
              <w:color w:val="4F81BD" w:themeColor="accent1"/>
            </w:rPr>
            <w:id w:val="-1236553575"/>
            <w14:checkbox>
              <w14:checked w14:val="0"/>
              <w14:checkedState w14:val="2612" w14:font="MS Gothic"/>
              <w14:uncheckedState w14:val="2610" w14:font="MS Gothic"/>
            </w14:checkbox>
          </w:sdtPr>
          <w:sdtEndPr/>
          <w:sdtContent>
            <w:tc>
              <w:tcPr>
                <w:tcW w:w="369" w:type="dxa"/>
              </w:tcPr>
              <w:p w14:paraId="2AA7E7ED" w14:textId="59E81C32" w:rsidR="009F7A0E" w:rsidRDefault="009F7A0E" w:rsidP="009F7A0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182937500"/>
            <w14:checkbox>
              <w14:checked w14:val="0"/>
              <w14:checkedState w14:val="2612" w14:font="MS Gothic"/>
              <w14:uncheckedState w14:val="2610" w14:font="MS Gothic"/>
            </w14:checkbox>
          </w:sdtPr>
          <w:sdtEndPr/>
          <w:sdtContent>
            <w:tc>
              <w:tcPr>
                <w:tcW w:w="369" w:type="dxa"/>
              </w:tcPr>
              <w:p w14:paraId="06793289" w14:textId="3812C637" w:rsidR="009F7A0E" w:rsidRDefault="009F7A0E" w:rsidP="009F7A0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72947786" w14:textId="77777777" w:rsidR="009F7A0E" w:rsidRPr="00102585" w:rsidRDefault="009F7A0E" w:rsidP="009F7A0E">
            <w:pPr>
              <w:spacing w:before="40" w:after="40"/>
            </w:pPr>
          </w:p>
        </w:tc>
        <w:tc>
          <w:tcPr>
            <w:tcW w:w="1648" w:type="dxa"/>
          </w:tcPr>
          <w:p w14:paraId="44BA5401" w14:textId="77777777" w:rsidR="009F7A0E" w:rsidRPr="00102585" w:rsidRDefault="009F7A0E" w:rsidP="009F7A0E">
            <w:pPr>
              <w:spacing w:before="40" w:after="40"/>
            </w:pPr>
          </w:p>
        </w:tc>
      </w:tr>
    </w:tbl>
    <w:p w14:paraId="1022066B" w14:textId="77777777" w:rsidR="00E00B5E" w:rsidRDefault="00E00B5E" w:rsidP="00800B11"/>
    <w:p w14:paraId="397DCBDC" w14:textId="77777777" w:rsidR="00D852F2" w:rsidRDefault="00586F6C" w:rsidP="0072061A">
      <w:pPr>
        <w:pStyle w:val="berschrift2"/>
      </w:pPr>
      <w:bookmarkStart w:id="11" w:name="_Toc60930016"/>
      <w:r>
        <w:t xml:space="preserve">4.3.2.2. </w:t>
      </w:r>
      <w:r w:rsidR="00D852F2">
        <w:t>Digitales Behandlungsmanagement</w:t>
      </w:r>
      <w:bookmarkEnd w:id="11"/>
      <w:r w:rsidR="00D852F2">
        <w:t xml:space="preserve"> </w:t>
      </w:r>
    </w:p>
    <w:p w14:paraId="3D507358" w14:textId="77777777" w:rsidR="00D852F2" w:rsidRDefault="00D852F2" w:rsidP="00D852F2">
      <w:pPr>
        <w:pStyle w:val="berschrift3"/>
      </w:pPr>
      <w:bookmarkStart w:id="12" w:name="_Toc60930017"/>
      <w:r>
        <w:t>Zielsetzung:</w:t>
      </w:r>
      <w:bookmarkEnd w:id="12"/>
      <w:r>
        <w:t xml:space="preserve"> </w:t>
      </w:r>
    </w:p>
    <w:p w14:paraId="162BF5EE" w14:textId="32D944A1" w:rsidR="00586F6C" w:rsidRDefault="00083555" w:rsidP="00EA081A">
      <w:r>
        <w:t>Das digitale Behandlungsmanagement soll Patientinnen und Patienten im Laufe ihres stationären Aufenthaltes deutlich stärker als bisher begleiten, einbinden und in ihrem Tagesablauf unterstützen. Digitale Dienste im Rahmen des Behandlungsmanagements verfolgen hierbei unter anderem das Ziel der Erhöhung der Patientensicherheit und der Therapieadhärenz im Laufe des Aufenthaltes sowohl vor Ort in der Klinik als auch im Anschluss an die stationäre Behandlung. Ebenso wird durch eine Digitalisierung des Behandlungsmanagements eine Entlastung auf Seiten der Mitarbeiterinnen und Mitarbeiter auf der Station erreicht.</w:t>
      </w:r>
    </w:p>
    <w:p w14:paraId="6FCB9585" w14:textId="77777777" w:rsidR="00EA081A" w:rsidRDefault="00EA081A" w:rsidP="00EA081A">
      <w:pPr>
        <w:pStyle w:val="berschrift3"/>
      </w:pPr>
      <w:bookmarkStart w:id="13" w:name="_Toc60930018"/>
      <w:r w:rsidRPr="00E73EEE">
        <w:rPr>
          <w:b/>
        </w:rPr>
        <w:t>Muss</w:t>
      </w:r>
      <w:r>
        <w:t>-Kriterien</w:t>
      </w:r>
      <w:bookmarkEnd w:id="13"/>
    </w:p>
    <w:p w14:paraId="2F866E4C" w14:textId="77777777" w:rsidR="00586F6C" w:rsidRDefault="00586F6C" w:rsidP="00EA081A">
      <w:r>
        <w:t xml:space="preserve">Ein digitales Behandlungsmanagement </w:t>
      </w:r>
      <w:r w:rsidRPr="00586F6C">
        <w:rPr>
          <w:b/>
          <w:bCs/>
        </w:rPr>
        <w:t>muss</w:t>
      </w:r>
      <w:r>
        <w:t xml:space="preserve">: </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C43475" w:rsidRPr="00102585" w14:paraId="20C3A493" w14:textId="77777777" w:rsidTr="00523860">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7187D58E" w14:textId="41B02744" w:rsidR="00C43475" w:rsidRPr="00102585" w:rsidRDefault="00AD50C7" w:rsidP="00523860">
            <w:pPr>
              <w:keepNext/>
              <w:spacing w:before="40" w:after="40"/>
            </w:pPr>
            <w:r>
              <w:lastRenderedPageBreak/>
              <w:t>Anforderung</w:t>
            </w:r>
          </w:p>
        </w:tc>
        <w:tc>
          <w:tcPr>
            <w:tcW w:w="369" w:type="dxa"/>
            <w:textDirection w:val="btLr"/>
          </w:tcPr>
          <w:p w14:paraId="03189EFA" w14:textId="4E749719" w:rsidR="00C43475" w:rsidRPr="00102585" w:rsidRDefault="0015773F" w:rsidP="00523860">
            <w:pPr>
              <w:keepNext/>
              <w:ind w:left="113" w:right="113"/>
              <w:rPr>
                <w:b w:val="0"/>
              </w:rPr>
            </w:pPr>
            <w:r>
              <w:t>Lfbar.</w:t>
            </w:r>
            <w:r w:rsidR="00AD50C7">
              <w:t>²</w:t>
            </w:r>
          </w:p>
        </w:tc>
        <w:tc>
          <w:tcPr>
            <w:tcW w:w="369" w:type="dxa"/>
            <w:textDirection w:val="btLr"/>
          </w:tcPr>
          <w:p w14:paraId="62978FFF" w14:textId="3C236DB1" w:rsidR="00C43475" w:rsidRPr="00102585" w:rsidRDefault="0015773F" w:rsidP="00523860">
            <w:pPr>
              <w:ind w:left="113" w:right="113"/>
              <w:rPr>
                <w:b w:val="0"/>
              </w:rPr>
            </w:pPr>
            <w:r>
              <w:t>Gplnt.</w:t>
            </w:r>
            <w:r w:rsidR="00AD50C7">
              <w:t>³</w:t>
            </w:r>
          </w:p>
        </w:tc>
        <w:tc>
          <w:tcPr>
            <w:tcW w:w="1020" w:type="dxa"/>
          </w:tcPr>
          <w:p w14:paraId="6B7C05CC" w14:textId="71DF5251" w:rsidR="00C43475" w:rsidRPr="00B16BA1" w:rsidRDefault="00C43475" w:rsidP="00523860">
            <w:pPr>
              <w:spacing w:before="40" w:after="40"/>
              <w:ind w:left="113" w:right="113"/>
            </w:pPr>
            <w:r w:rsidRPr="00B16BA1">
              <w:t xml:space="preserve">Lieferbar </w:t>
            </w:r>
            <w:r w:rsidR="00AD50C7" w:rsidRPr="00B16BA1">
              <w:t>ab</w:t>
            </w:r>
            <w:r w:rsidR="00AD50C7" w:rsidRPr="00FD1379">
              <w:rPr>
                <w:vertAlign w:val="superscript"/>
              </w:rPr>
              <w:t>4</w:t>
            </w:r>
          </w:p>
        </w:tc>
        <w:tc>
          <w:tcPr>
            <w:tcW w:w="1648" w:type="dxa"/>
          </w:tcPr>
          <w:p w14:paraId="0FF763FD" w14:textId="77777777" w:rsidR="00C43475" w:rsidRPr="00102585" w:rsidRDefault="00C43475" w:rsidP="00523860">
            <w:pPr>
              <w:keepNext/>
              <w:spacing w:before="40" w:after="40"/>
            </w:pPr>
            <w:r>
              <w:t>Produkt (System/Software/</w:t>
            </w:r>
            <w:r w:rsidRPr="001F1323">
              <w:t xml:space="preserve"> </w:t>
            </w:r>
            <w:r>
              <w:t>Modul) [Name]</w:t>
            </w:r>
          </w:p>
        </w:tc>
      </w:tr>
      <w:tr w:rsidR="00C43475" w:rsidRPr="00102585" w14:paraId="1C70F726" w14:textId="77777777" w:rsidTr="00523860">
        <w:trPr>
          <w:cnfStyle w:val="000000100000" w:firstRow="0" w:lastRow="0" w:firstColumn="0" w:lastColumn="0" w:oddVBand="0" w:evenVBand="0" w:oddHBand="1" w:evenHBand="0" w:firstRowFirstColumn="0" w:firstRowLastColumn="0" w:lastRowFirstColumn="0" w:lastRowLastColumn="0"/>
          <w:cantSplit/>
        </w:trPr>
        <w:tc>
          <w:tcPr>
            <w:tcW w:w="6011" w:type="dxa"/>
          </w:tcPr>
          <w:p w14:paraId="0C8D4FB5" w14:textId="71CCAE46" w:rsidR="00C43475" w:rsidRPr="001275A7" w:rsidRDefault="00C43475" w:rsidP="00C43475">
            <w:r w:rsidRPr="00650B5B">
              <w:t xml:space="preserve">es den Patientinnen und Patienten </w:t>
            </w:r>
            <w:r>
              <w:t xml:space="preserve">auf ihrem eigenen Endgerät </w:t>
            </w:r>
            <w:r w:rsidRPr="00650B5B">
              <w:t>ermöglichen, sich während ihres Aufenthaltes im Krankenhaus zurecht zu finden</w:t>
            </w:r>
            <w:r>
              <w:t xml:space="preserve"> (mindestens zu örtlichen Gegebenheiten, Ansprechpersonen),</w:t>
            </w:r>
          </w:p>
        </w:tc>
        <w:sdt>
          <w:sdtPr>
            <w:rPr>
              <w:color w:val="4F81BD" w:themeColor="accent1"/>
            </w:rPr>
            <w:id w:val="1553118342"/>
            <w14:checkbox>
              <w14:checked w14:val="0"/>
              <w14:checkedState w14:val="2612" w14:font="MS Gothic"/>
              <w14:uncheckedState w14:val="2610" w14:font="MS Gothic"/>
            </w14:checkbox>
          </w:sdtPr>
          <w:sdtEndPr/>
          <w:sdtContent>
            <w:tc>
              <w:tcPr>
                <w:tcW w:w="369" w:type="dxa"/>
              </w:tcPr>
              <w:p w14:paraId="24377DFD" w14:textId="77777777" w:rsidR="00C43475" w:rsidRPr="00CD7738" w:rsidRDefault="00C43475" w:rsidP="00C43475">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547382213"/>
            <w14:checkbox>
              <w14:checked w14:val="0"/>
              <w14:checkedState w14:val="2612" w14:font="MS Gothic"/>
              <w14:uncheckedState w14:val="2610" w14:font="MS Gothic"/>
            </w14:checkbox>
          </w:sdtPr>
          <w:sdtEndPr/>
          <w:sdtContent>
            <w:tc>
              <w:tcPr>
                <w:tcW w:w="369" w:type="dxa"/>
              </w:tcPr>
              <w:p w14:paraId="7FE92554" w14:textId="77777777" w:rsidR="00C43475" w:rsidRPr="00CD7738" w:rsidRDefault="00C43475" w:rsidP="00C43475">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E4A003A" w14:textId="77777777" w:rsidR="00C43475" w:rsidRPr="00102585" w:rsidRDefault="00C43475" w:rsidP="00C43475">
            <w:pPr>
              <w:spacing w:before="40" w:after="40"/>
            </w:pPr>
          </w:p>
        </w:tc>
        <w:tc>
          <w:tcPr>
            <w:tcW w:w="1648" w:type="dxa"/>
          </w:tcPr>
          <w:p w14:paraId="67F77C85" w14:textId="77777777" w:rsidR="00C43475" w:rsidRPr="00102585" w:rsidRDefault="00C43475" w:rsidP="00C43475">
            <w:pPr>
              <w:spacing w:before="40" w:after="40"/>
            </w:pPr>
          </w:p>
        </w:tc>
      </w:tr>
      <w:tr w:rsidR="009E519E" w:rsidRPr="00102585" w14:paraId="1E52924C" w14:textId="77777777" w:rsidTr="00523860">
        <w:trPr>
          <w:cantSplit/>
        </w:trPr>
        <w:tc>
          <w:tcPr>
            <w:tcW w:w="6011" w:type="dxa"/>
          </w:tcPr>
          <w:p w14:paraId="32B7A51D" w14:textId="5446A399" w:rsidR="009E519E" w:rsidRPr="00BA0B8E" w:rsidRDefault="009E519E" w:rsidP="009E519E">
            <w:r>
              <w:t>es den Patientinnen und Patienten auf ihrem eigenen Endgerät ermöglichen, sich über ihre Behandlung, beispielsweise in Form von Aufklärungsvideos, zu informieren, und vorab Fragen zur späteren Klärung zu notieren,</w:t>
            </w:r>
          </w:p>
        </w:tc>
        <w:sdt>
          <w:sdtPr>
            <w:rPr>
              <w:color w:val="4F81BD" w:themeColor="accent1"/>
            </w:rPr>
            <w:id w:val="-794745894"/>
            <w14:checkbox>
              <w14:checked w14:val="0"/>
              <w14:checkedState w14:val="2612" w14:font="MS Gothic"/>
              <w14:uncheckedState w14:val="2610" w14:font="MS Gothic"/>
            </w14:checkbox>
          </w:sdtPr>
          <w:sdtEndPr/>
          <w:sdtContent>
            <w:tc>
              <w:tcPr>
                <w:tcW w:w="369" w:type="dxa"/>
              </w:tcPr>
              <w:p w14:paraId="4A460C4C" w14:textId="6F9DE6F1" w:rsidR="009E519E" w:rsidRDefault="009E519E" w:rsidP="009E519E">
                <w:pPr>
                  <w:spacing w:before="40" w:after="40"/>
                  <w:rPr>
                    <w:rFonts w:ascii="MS Gothic" w:eastAsia="MS Gothic" w:hAnsi="MS Gothic"/>
                    <w:color w:val="4F81BD" w:themeColor="accent1"/>
                  </w:rPr>
                </w:pPr>
                <w:r>
                  <w:rPr>
                    <w:rFonts w:ascii="MS Gothic" w:eastAsia="MS Gothic" w:hAnsi="MS Gothic" w:hint="eastAsia"/>
                    <w:color w:val="4F81BD" w:themeColor="accent1"/>
                  </w:rPr>
                  <w:t>☐</w:t>
                </w:r>
              </w:p>
            </w:tc>
          </w:sdtContent>
        </w:sdt>
        <w:sdt>
          <w:sdtPr>
            <w:rPr>
              <w:color w:val="4F81BD" w:themeColor="accent1"/>
            </w:rPr>
            <w:id w:val="-1426030776"/>
            <w14:checkbox>
              <w14:checked w14:val="0"/>
              <w14:checkedState w14:val="2612" w14:font="MS Gothic"/>
              <w14:uncheckedState w14:val="2610" w14:font="MS Gothic"/>
            </w14:checkbox>
          </w:sdtPr>
          <w:sdtEndPr/>
          <w:sdtContent>
            <w:tc>
              <w:tcPr>
                <w:tcW w:w="369" w:type="dxa"/>
              </w:tcPr>
              <w:p w14:paraId="7C529360" w14:textId="17B195A7" w:rsidR="009E519E" w:rsidRPr="00CD7738" w:rsidRDefault="009E519E" w:rsidP="009E519E">
                <w:pPr>
                  <w:spacing w:before="40" w:after="40"/>
                  <w:rPr>
                    <w:rFonts w:ascii="MS Gothic" w:eastAsia="MS Gothic" w:hAnsi="MS Gothic"/>
                    <w:color w:val="4F81BD" w:themeColor="accent1"/>
                  </w:rPr>
                </w:pPr>
                <w:r w:rsidRPr="00CD7738">
                  <w:rPr>
                    <w:rFonts w:ascii="MS Gothic" w:eastAsia="MS Gothic" w:hAnsi="MS Gothic" w:hint="eastAsia"/>
                    <w:color w:val="4F81BD" w:themeColor="accent1"/>
                  </w:rPr>
                  <w:t>☐</w:t>
                </w:r>
              </w:p>
            </w:tc>
          </w:sdtContent>
        </w:sdt>
        <w:tc>
          <w:tcPr>
            <w:tcW w:w="1020" w:type="dxa"/>
          </w:tcPr>
          <w:p w14:paraId="06ECCCEE" w14:textId="77777777" w:rsidR="009E519E" w:rsidRPr="00102585" w:rsidRDefault="009E519E" w:rsidP="009E519E">
            <w:pPr>
              <w:spacing w:before="40" w:after="40"/>
            </w:pPr>
          </w:p>
        </w:tc>
        <w:tc>
          <w:tcPr>
            <w:tcW w:w="1648" w:type="dxa"/>
          </w:tcPr>
          <w:p w14:paraId="457E6E19" w14:textId="77777777" w:rsidR="009E519E" w:rsidRPr="00102585" w:rsidRDefault="009E519E" w:rsidP="009E519E">
            <w:pPr>
              <w:spacing w:before="40" w:after="40"/>
            </w:pPr>
          </w:p>
        </w:tc>
      </w:tr>
      <w:tr w:rsidR="009E519E" w:rsidRPr="00102585" w14:paraId="1420CABD" w14:textId="77777777" w:rsidTr="00523860">
        <w:trPr>
          <w:cnfStyle w:val="000000100000" w:firstRow="0" w:lastRow="0" w:firstColumn="0" w:lastColumn="0" w:oddVBand="0" w:evenVBand="0" w:oddHBand="1" w:evenHBand="0" w:firstRowFirstColumn="0" w:firstRowLastColumn="0" w:lastRowFirstColumn="0" w:lastRowLastColumn="0"/>
          <w:cantSplit/>
        </w:trPr>
        <w:tc>
          <w:tcPr>
            <w:tcW w:w="6011" w:type="dxa"/>
          </w:tcPr>
          <w:p w14:paraId="2944843F" w14:textId="34FEFB46" w:rsidR="009E519E" w:rsidRPr="00BA0B8E" w:rsidRDefault="009E519E" w:rsidP="009E519E">
            <w:r>
              <w:t>es den Patientinnen und Patienten ermöglichen, digitale Behandlungstagebücher auf ihrem eigenen Endgerät zu führen,</w:t>
            </w:r>
          </w:p>
        </w:tc>
        <w:sdt>
          <w:sdtPr>
            <w:rPr>
              <w:color w:val="4F81BD" w:themeColor="accent1"/>
            </w:rPr>
            <w:id w:val="630056440"/>
            <w14:checkbox>
              <w14:checked w14:val="0"/>
              <w14:checkedState w14:val="2612" w14:font="MS Gothic"/>
              <w14:uncheckedState w14:val="2610" w14:font="MS Gothic"/>
            </w14:checkbox>
          </w:sdtPr>
          <w:sdtEndPr/>
          <w:sdtContent>
            <w:tc>
              <w:tcPr>
                <w:tcW w:w="369" w:type="dxa"/>
              </w:tcPr>
              <w:p w14:paraId="4492204E" w14:textId="69F6F28D" w:rsidR="009E519E" w:rsidRDefault="009E519E" w:rsidP="009E519E">
                <w:pPr>
                  <w:spacing w:before="40" w:after="40"/>
                  <w:rPr>
                    <w:rFonts w:ascii="MS Gothic" w:eastAsia="MS Gothic" w:hAnsi="MS Gothic"/>
                    <w:color w:val="4F81BD" w:themeColor="accent1"/>
                  </w:rPr>
                </w:pPr>
                <w:r>
                  <w:rPr>
                    <w:rFonts w:ascii="MS Gothic" w:eastAsia="MS Gothic" w:hAnsi="MS Gothic" w:hint="eastAsia"/>
                    <w:color w:val="4F81BD" w:themeColor="accent1"/>
                  </w:rPr>
                  <w:t>☐</w:t>
                </w:r>
              </w:p>
            </w:tc>
          </w:sdtContent>
        </w:sdt>
        <w:sdt>
          <w:sdtPr>
            <w:rPr>
              <w:color w:val="4F81BD" w:themeColor="accent1"/>
            </w:rPr>
            <w:id w:val="-2088292698"/>
            <w14:checkbox>
              <w14:checked w14:val="0"/>
              <w14:checkedState w14:val="2612" w14:font="MS Gothic"/>
              <w14:uncheckedState w14:val="2610" w14:font="MS Gothic"/>
            </w14:checkbox>
          </w:sdtPr>
          <w:sdtEndPr/>
          <w:sdtContent>
            <w:tc>
              <w:tcPr>
                <w:tcW w:w="369" w:type="dxa"/>
              </w:tcPr>
              <w:p w14:paraId="34EE2BC0" w14:textId="785B9A6A" w:rsidR="009E519E" w:rsidRPr="00CD7738" w:rsidRDefault="009E519E" w:rsidP="009E519E">
                <w:pPr>
                  <w:spacing w:before="40" w:after="40"/>
                  <w:rPr>
                    <w:rFonts w:ascii="MS Gothic" w:eastAsia="MS Gothic" w:hAnsi="MS Gothic"/>
                    <w:color w:val="4F81BD" w:themeColor="accent1"/>
                  </w:rPr>
                </w:pPr>
                <w:r w:rsidRPr="00CD7738">
                  <w:rPr>
                    <w:rFonts w:ascii="MS Gothic" w:eastAsia="MS Gothic" w:hAnsi="MS Gothic" w:hint="eastAsia"/>
                    <w:color w:val="4F81BD" w:themeColor="accent1"/>
                  </w:rPr>
                  <w:t>☐</w:t>
                </w:r>
              </w:p>
            </w:tc>
          </w:sdtContent>
        </w:sdt>
        <w:tc>
          <w:tcPr>
            <w:tcW w:w="1020" w:type="dxa"/>
          </w:tcPr>
          <w:p w14:paraId="30112F4E" w14:textId="77777777" w:rsidR="009E519E" w:rsidRPr="00102585" w:rsidRDefault="009E519E" w:rsidP="009E519E">
            <w:pPr>
              <w:spacing w:before="40" w:after="40"/>
            </w:pPr>
          </w:p>
        </w:tc>
        <w:tc>
          <w:tcPr>
            <w:tcW w:w="1648" w:type="dxa"/>
          </w:tcPr>
          <w:p w14:paraId="1E5092EA" w14:textId="77777777" w:rsidR="009E519E" w:rsidRPr="00102585" w:rsidRDefault="009E519E" w:rsidP="009E519E">
            <w:pPr>
              <w:spacing w:before="40" w:after="40"/>
            </w:pPr>
          </w:p>
        </w:tc>
      </w:tr>
      <w:tr w:rsidR="009E519E" w:rsidRPr="00102585" w14:paraId="2195BD69" w14:textId="77777777" w:rsidTr="00523860">
        <w:trPr>
          <w:cantSplit/>
        </w:trPr>
        <w:tc>
          <w:tcPr>
            <w:tcW w:w="6011" w:type="dxa"/>
          </w:tcPr>
          <w:p w14:paraId="572A6AA2" w14:textId="34FA8C57" w:rsidR="009E519E" w:rsidRPr="00BA0B8E" w:rsidRDefault="009E519E" w:rsidP="009E519E">
            <w:r>
              <w:t>es den Patientinnen und Patienten auf ihrem eigenen Endgerät ermöglichen, Erinnerungen an Untersuchungstermine im Laufe ihres Aufenthaltes zu erhalten,</w:t>
            </w:r>
          </w:p>
        </w:tc>
        <w:sdt>
          <w:sdtPr>
            <w:rPr>
              <w:color w:val="4F81BD" w:themeColor="accent1"/>
            </w:rPr>
            <w:id w:val="-629240642"/>
            <w14:checkbox>
              <w14:checked w14:val="0"/>
              <w14:checkedState w14:val="2612" w14:font="MS Gothic"/>
              <w14:uncheckedState w14:val="2610" w14:font="MS Gothic"/>
            </w14:checkbox>
          </w:sdtPr>
          <w:sdtEndPr/>
          <w:sdtContent>
            <w:tc>
              <w:tcPr>
                <w:tcW w:w="369" w:type="dxa"/>
              </w:tcPr>
              <w:p w14:paraId="11499B6D" w14:textId="5F082C64" w:rsidR="009E519E" w:rsidRDefault="009E519E" w:rsidP="009E519E">
                <w:pPr>
                  <w:spacing w:before="40" w:after="40"/>
                  <w:rPr>
                    <w:rFonts w:ascii="MS Gothic" w:eastAsia="MS Gothic" w:hAnsi="MS Gothic"/>
                    <w:color w:val="4F81BD" w:themeColor="accent1"/>
                  </w:rPr>
                </w:pPr>
                <w:r>
                  <w:rPr>
                    <w:rFonts w:ascii="MS Gothic" w:eastAsia="MS Gothic" w:hAnsi="MS Gothic" w:hint="eastAsia"/>
                    <w:color w:val="4F81BD" w:themeColor="accent1"/>
                  </w:rPr>
                  <w:t>☐</w:t>
                </w:r>
              </w:p>
            </w:tc>
          </w:sdtContent>
        </w:sdt>
        <w:sdt>
          <w:sdtPr>
            <w:rPr>
              <w:color w:val="4F81BD" w:themeColor="accent1"/>
            </w:rPr>
            <w:id w:val="-1355407372"/>
            <w14:checkbox>
              <w14:checked w14:val="0"/>
              <w14:checkedState w14:val="2612" w14:font="MS Gothic"/>
              <w14:uncheckedState w14:val="2610" w14:font="MS Gothic"/>
            </w14:checkbox>
          </w:sdtPr>
          <w:sdtEndPr/>
          <w:sdtContent>
            <w:tc>
              <w:tcPr>
                <w:tcW w:w="369" w:type="dxa"/>
              </w:tcPr>
              <w:p w14:paraId="4FDC5E84" w14:textId="0B71DC70" w:rsidR="009E519E" w:rsidRPr="00CD7738" w:rsidRDefault="009E519E" w:rsidP="009E519E">
                <w:pPr>
                  <w:spacing w:before="40" w:after="40"/>
                  <w:rPr>
                    <w:rFonts w:ascii="MS Gothic" w:eastAsia="MS Gothic" w:hAnsi="MS Gothic"/>
                    <w:color w:val="4F81BD" w:themeColor="accent1"/>
                  </w:rPr>
                </w:pPr>
                <w:r w:rsidRPr="00CD7738">
                  <w:rPr>
                    <w:rFonts w:ascii="MS Gothic" w:eastAsia="MS Gothic" w:hAnsi="MS Gothic" w:hint="eastAsia"/>
                    <w:color w:val="4F81BD" w:themeColor="accent1"/>
                  </w:rPr>
                  <w:t>☐</w:t>
                </w:r>
              </w:p>
            </w:tc>
          </w:sdtContent>
        </w:sdt>
        <w:tc>
          <w:tcPr>
            <w:tcW w:w="1020" w:type="dxa"/>
          </w:tcPr>
          <w:p w14:paraId="5422D774" w14:textId="77777777" w:rsidR="009E519E" w:rsidRPr="00102585" w:rsidRDefault="009E519E" w:rsidP="009E519E">
            <w:pPr>
              <w:spacing w:before="40" w:after="40"/>
            </w:pPr>
          </w:p>
        </w:tc>
        <w:tc>
          <w:tcPr>
            <w:tcW w:w="1648" w:type="dxa"/>
          </w:tcPr>
          <w:p w14:paraId="57B04D63" w14:textId="77777777" w:rsidR="009E519E" w:rsidRPr="00102585" w:rsidRDefault="009E519E" w:rsidP="009E519E">
            <w:pPr>
              <w:spacing w:before="40" w:after="40"/>
            </w:pPr>
          </w:p>
        </w:tc>
      </w:tr>
      <w:tr w:rsidR="009E519E" w:rsidRPr="00102585" w14:paraId="5055BD5F" w14:textId="77777777" w:rsidTr="00523860">
        <w:trPr>
          <w:cnfStyle w:val="000000100000" w:firstRow="0" w:lastRow="0" w:firstColumn="0" w:lastColumn="0" w:oddVBand="0" w:evenVBand="0" w:oddHBand="1" w:evenHBand="0" w:firstRowFirstColumn="0" w:firstRowLastColumn="0" w:lastRowFirstColumn="0" w:lastRowLastColumn="0"/>
          <w:cantSplit/>
        </w:trPr>
        <w:tc>
          <w:tcPr>
            <w:tcW w:w="6011" w:type="dxa"/>
          </w:tcPr>
          <w:p w14:paraId="1EE84ED7" w14:textId="0AE6AC44" w:rsidR="009E519E" w:rsidRPr="00BA0B8E" w:rsidRDefault="009E519E" w:rsidP="009E519E">
            <w:r>
              <w:t>es den Mitarbeiterinnen und Mitarbeitern durch eine mobile und digitale Visite ermöglichen, schneller auf relevante Informationen, insbesondere im KIS/KAS und Patientendatenmanagementsystem, zugreifen zu können,</w:t>
            </w:r>
          </w:p>
        </w:tc>
        <w:sdt>
          <w:sdtPr>
            <w:rPr>
              <w:color w:val="4F81BD" w:themeColor="accent1"/>
            </w:rPr>
            <w:id w:val="1413744582"/>
            <w14:checkbox>
              <w14:checked w14:val="0"/>
              <w14:checkedState w14:val="2612" w14:font="MS Gothic"/>
              <w14:uncheckedState w14:val="2610" w14:font="MS Gothic"/>
            </w14:checkbox>
          </w:sdtPr>
          <w:sdtEndPr/>
          <w:sdtContent>
            <w:tc>
              <w:tcPr>
                <w:tcW w:w="369" w:type="dxa"/>
              </w:tcPr>
              <w:p w14:paraId="51255A28" w14:textId="4793FAC9" w:rsidR="009E519E" w:rsidRDefault="009E519E" w:rsidP="009E519E">
                <w:pPr>
                  <w:spacing w:before="40" w:after="40"/>
                  <w:rPr>
                    <w:rFonts w:ascii="MS Gothic" w:eastAsia="MS Gothic" w:hAnsi="MS Gothic"/>
                    <w:color w:val="4F81BD" w:themeColor="accent1"/>
                  </w:rPr>
                </w:pPr>
                <w:r>
                  <w:rPr>
                    <w:rFonts w:ascii="MS Gothic" w:eastAsia="MS Gothic" w:hAnsi="MS Gothic" w:hint="eastAsia"/>
                    <w:color w:val="4F81BD" w:themeColor="accent1"/>
                  </w:rPr>
                  <w:t>☐</w:t>
                </w:r>
              </w:p>
            </w:tc>
          </w:sdtContent>
        </w:sdt>
        <w:sdt>
          <w:sdtPr>
            <w:rPr>
              <w:color w:val="4F81BD" w:themeColor="accent1"/>
            </w:rPr>
            <w:id w:val="638690175"/>
            <w14:checkbox>
              <w14:checked w14:val="0"/>
              <w14:checkedState w14:val="2612" w14:font="MS Gothic"/>
              <w14:uncheckedState w14:val="2610" w14:font="MS Gothic"/>
            </w14:checkbox>
          </w:sdtPr>
          <w:sdtEndPr/>
          <w:sdtContent>
            <w:tc>
              <w:tcPr>
                <w:tcW w:w="369" w:type="dxa"/>
              </w:tcPr>
              <w:p w14:paraId="21009862" w14:textId="524F193E" w:rsidR="009E519E" w:rsidRPr="00CD7738" w:rsidRDefault="009E519E" w:rsidP="009E519E">
                <w:pPr>
                  <w:spacing w:before="40" w:after="40"/>
                  <w:rPr>
                    <w:rFonts w:ascii="MS Gothic" w:eastAsia="MS Gothic" w:hAnsi="MS Gothic"/>
                    <w:color w:val="4F81BD" w:themeColor="accent1"/>
                  </w:rPr>
                </w:pPr>
                <w:r w:rsidRPr="00CD7738">
                  <w:rPr>
                    <w:rFonts w:ascii="MS Gothic" w:eastAsia="MS Gothic" w:hAnsi="MS Gothic" w:hint="eastAsia"/>
                    <w:color w:val="4F81BD" w:themeColor="accent1"/>
                  </w:rPr>
                  <w:t>☐</w:t>
                </w:r>
              </w:p>
            </w:tc>
          </w:sdtContent>
        </w:sdt>
        <w:tc>
          <w:tcPr>
            <w:tcW w:w="1020" w:type="dxa"/>
          </w:tcPr>
          <w:p w14:paraId="2EE2B800" w14:textId="77777777" w:rsidR="009E519E" w:rsidRPr="00102585" w:rsidRDefault="009E519E" w:rsidP="009E519E">
            <w:pPr>
              <w:spacing w:before="40" w:after="40"/>
            </w:pPr>
          </w:p>
        </w:tc>
        <w:tc>
          <w:tcPr>
            <w:tcW w:w="1648" w:type="dxa"/>
          </w:tcPr>
          <w:p w14:paraId="4AB9AE04" w14:textId="77777777" w:rsidR="009E519E" w:rsidRPr="00102585" w:rsidRDefault="009E519E" w:rsidP="009E519E">
            <w:pPr>
              <w:spacing w:before="40" w:after="40"/>
            </w:pPr>
          </w:p>
        </w:tc>
      </w:tr>
      <w:tr w:rsidR="009E519E" w:rsidRPr="00102585" w14:paraId="7DBED307" w14:textId="77777777" w:rsidTr="00523860">
        <w:trPr>
          <w:cantSplit/>
        </w:trPr>
        <w:tc>
          <w:tcPr>
            <w:tcW w:w="6011" w:type="dxa"/>
          </w:tcPr>
          <w:p w14:paraId="2F6DAA1E" w14:textId="4E6B6B31" w:rsidR="009E519E" w:rsidRPr="00BA0B8E" w:rsidRDefault="009E519E" w:rsidP="009E519E">
            <w:r>
              <w:t>die Speicherung von Daten der Patientinnen und Patienten in deren elektronischer Patientenakte nach § 341 SGB V ermöglichen.</w:t>
            </w:r>
          </w:p>
        </w:tc>
        <w:sdt>
          <w:sdtPr>
            <w:rPr>
              <w:color w:val="4F81BD" w:themeColor="accent1"/>
            </w:rPr>
            <w:id w:val="2131809167"/>
            <w14:checkbox>
              <w14:checked w14:val="0"/>
              <w14:checkedState w14:val="2612" w14:font="MS Gothic"/>
              <w14:uncheckedState w14:val="2610" w14:font="MS Gothic"/>
            </w14:checkbox>
          </w:sdtPr>
          <w:sdtEndPr/>
          <w:sdtContent>
            <w:tc>
              <w:tcPr>
                <w:tcW w:w="369" w:type="dxa"/>
              </w:tcPr>
              <w:p w14:paraId="1D23FCB2" w14:textId="3DE1F30E" w:rsidR="009E519E" w:rsidRDefault="009E519E" w:rsidP="009E519E">
                <w:pPr>
                  <w:spacing w:before="40" w:after="40"/>
                  <w:rPr>
                    <w:rFonts w:ascii="MS Gothic" w:eastAsia="MS Gothic" w:hAnsi="MS Gothic"/>
                    <w:color w:val="4F81BD" w:themeColor="accent1"/>
                  </w:rPr>
                </w:pPr>
                <w:r>
                  <w:rPr>
                    <w:rFonts w:ascii="MS Gothic" w:eastAsia="MS Gothic" w:hAnsi="MS Gothic" w:hint="eastAsia"/>
                    <w:color w:val="4F81BD" w:themeColor="accent1"/>
                  </w:rPr>
                  <w:t>☐</w:t>
                </w:r>
              </w:p>
            </w:tc>
          </w:sdtContent>
        </w:sdt>
        <w:sdt>
          <w:sdtPr>
            <w:rPr>
              <w:color w:val="4F81BD" w:themeColor="accent1"/>
            </w:rPr>
            <w:id w:val="1080867073"/>
            <w14:checkbox>
              <w14:checked w14:val="0"/>
              <w14:checkedState w14:val="2612" w14:font="MS Gothic"/>
              <w14:uncheckedState w14:val="2610" w14:font="MS Gothic"/>
            </w14:checkbox>
          </w:sdtPr>
          <w:sdtEndPr/>
          <w:sdtContent>
            <w:tc>
              <w:tcPr>
                <w:tcW w:w="369" w:type="dxa"/>
              </w:tcPr>
              <w:p w14:paraId="08A1EA32" w14:textId="60539BB1" w:rsidR="009E519E" w:rsidRPr="00CD7738" w:rsidRDefault="009E519E" w:rsidP="009E519E">
                <w:pPr>
                  <w:spacing w:before="40" w:after="40"/>
                  <w:rPr>
                    <w:rFonts w:ascii="MS Gothic" w:eastAsia="MS Gothic" w:hAnsi="MS Gothic"/>
                    <w:color w:val="4F81BD" w:themeColor="accent1"/>
                  </w:rPr>
                </w:pPr>
                <w:r w:rsidRPr="00CD7738">
                  <w:rPr>
                    <w:rFonts w:ascii="MS Gothic" w:eastAsia="MS Gothic" w:hAnsi="MS Gothic" w:hint="eastAsia"/>
                    <w:color w:val="4F81BD" w:themeColor="accent1"/>
                  </w:rPr>
                  <w:t>☐</w:t>
                </w:r>
              </w:p>
            </w:tc>
          </w:sdtContent>
        </w:sdt>
        <w:tc>
          <w:tcPr>
            <w:tcW w:w="1020" w:type="dxa"/>
          </w:tcPr>
          <w:p w14:paraId="46A2361D" w14:textId="77777777" w:rsidR="009E519E" w:rsidRPr="00102585" w:rsidRDefault="009E519E" w:rsidP="009E519E">
            <w:pPr>
              <w:spacing w:before="40" w:after="40"/>
            </w:pPr>
          </w:p>
        </w:tc>
        <w:tc>
          <w:tcPr>
            <w:tcW w:w="1648" w:type="dxa"/>
          </w:tcPr>
          <w:p w14:paraId="5802C7FB" w14:textId="77777777" w:rsidR="009E519E" w:rsidRPr="00102585" w:rsidRDefault="009E519E" w:rsidP="009E519E">
            <w:pPr>
              <w:spacing w:before="40" w:after="40"/>
            </w:pPr>
          </w:p>
        </w:tc>
      </w:tr>
    </w:tbl>
    <w:p w14:paraId="132A949E" w14:textId="77777777" w:rsidR="0072061A" w:rsidRPr="0072061A" w:rsidRDefault="0072061A" w:rsidP="0072061A"/>
    <w:p w14:paraId="14F80486" w14:textId="77777777" w:rsidR="0025726C" w:rsidRDefault="0025726C" w:rsidP="0025726C">
      <w:pPr>
        <w:pStyle w:val="berschrift3"/>
        <w:spacing w:before="240"/>
      </w:pPr>
      <w:bookmarkStart w:id="14" w:name="_Toc60930019"/>
      <w:r w:rsidRPr="00C303C8">
        <w:rPr>
          <w:b/>
          <w:bCs/>
        </w:rPr>
        <w:t>Kann</w:t>
      </w:r>
      <w:r>
        <w:t>-Kriterien</w:t>
      </w:r>
      <w:bookmarkEnd w:id="14"/>
    </w:p>
    <w:p w14:paraId="4580BDA8" w14:textId="77777777" w:rsidR="00586F6C" w:rsidRDefault="00586F6C" w:rsidP="0025726C">
      <w:r w:rsidRPr="00586F6C">
        <w:t xml:space="preserve">Das digitale Behandlungsmanagement </w:t>
      </w:r>
      <w:r w:rsidRPr="00586F6C">
        <w:rPr>
          <w:b/>
          <w:bCs/>
        </w:rPr>
        <w:t>kann</w:t>
      </w:r>
      <w:r w:rsidRPr="00586F6C">
        <w:t xml:space="preserve">: </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E77273" w:rsidRPr="00102585" w14:paraId="4FDA9249" w14:textId="77777777" w:rsidTr="00E57436">
        <w:trPr>
          <w:cnfStyle w:val="100000000000" w:firstRow="1" w:lastRow="0" w:firstColumn="0" w:lastColumn="0" w:oddVBand="0" w:evenVBand="0" w:oddHBand="0" w:evenHBand="0" w:firstRowFirstColumn="0" w:firstRowLastColumn="0" w:lastRowFirstColumn="0" w:lastRowLastColumn="0"/>
          <w:cantSplit/>
          <w:trHeight w:val="914"/>
          <w:tblHeader/>
        </w:trPr>
        <w:tc>
          <w:tcPr>
            <w:tcW w:w="6011" w:type="dxa"/>
          </w:tcPr>
          <w:p w14:paraId="5A234B94" w14:textId="31C4917A" w:rsidR="00E77273" w:rsidRPr="00102585" w:rsidRDefault="00AD50C7" w:rsidP="00523860">
            <w:pPr>
              <w:keepNext/>
              <w:spacing w:before="40" w:after="40"/>
            </w:pPr>
            <w:r>
              <w:t>Anforderung</w:t>
            </w:r>
          </w:p>
        </w:tc>
        <w:tc>
          <w:tcPr>
            <w:tcW w:w="369" w:type="dxa"/>
            <w:textDirection w:val="btLr"/>
          </w:tcPr>
          <w:p w14:paraId="17175A50" w14:textId="3FFA71CF" w:rsidR="00E77273" w:rsidRPr="00102585" w:rsidRDefault="0015773F" w:rsidP="00523860">
            <w:pPr>
              <w:keepNext/>
              <w:ind w:left="113" w:right="113"/>
              <w:rPr>
                <w:b w:val="0"/>
              </w:rPr>
            </w:pPr>
            <w:r>
              <w:t>Lfbar.</w:t>
            </w:r>
            <w:r w:rsidR="00AD50C7">
              <w:t>²</w:t>
            </w:r>
          </w:p>
        </w:tc>
        <w:tc>
          <w:tcPr>
            <w:tcW w:w="369" w:type="dxa"/>
            <w:textDirection w:val="btLr"/>
          </w:tcPr>
          <w:p w14:paraId="75F077F7" w14:textId="0009CCDD" w:rsidR="00E77273" w:rsidRPr="00102585" w:rsidRDefault="0015773F" w:rsidP="00523860">
            <w:pPr>
              <w:ind w:left="113" w:right="113"/>
              <w:rPr>
                <w:b w:val="0"/>
              </w:rPr>
            </w:pPr>
            <w:r>
              <w:t>Gplnt.</w:t>
            </w:r>
            <w:r w:rsidR="00AD50C7">
              <w:t>³</w:t>
            </w:r>
          </w:p>
        </w:tc>
        <w:tc>
          <w:tcPr>
            <w:tcW w:w="1020" w:type="dxa"/>
          </w:tcPr>
          <w:p w14:paraId="253734D2" w14:textId="0C8172D3" w:rsidR="00E77273" w:rsidRPr="00B16BA1" w:rsidRDefault="00E77273" w:rsidP="00523860">
            <w:pPr>
              <w:spacing w:before="40" w:after="40"/>
              <w:ind w:left="113" w:right="113"/>
            </w:pPr>
            <w:r w:rsidRPr="00B16BA1">
              <w:t xml:space="preserve">Lieferbar </w:t>
            </w:r>
            <w:r w:rsidR="00AD50C7" w:rsidRPr="00B16BA1">
              <w:t>ab</w:t>
            </w:r>
            <w:r w:rsidR="00AD50C7" w:rsidRPr="00FD1379">
              <w:rPr>
                <w:vertAlign w:val="superscript"/>
              </w:rPr>
              <w:t>4</w:t>
            </w:r>
          </w:p>
        </w:tc>
        <w:tc>
          <w:tcPr>
            <w:tcW w:w="1648" w:type="dxa"/>
          </w:tcPr>
          <w:p w14:paraId="51F219F4" w14:textId="77777777" w:rsidR="00E77273" w:rsidRPr="00102585" w:rsidRDefault="00E77273" w:rsidP="00523860">
            <w:pPr>
              <w:keepNext/>
              <w:spacing w:before="40" w:after="40"/>
            </w:pPr>
            <w:r>
              <w:t>Produkt (System/Software/</w:t>
            </w:r>
            <w:r w:rsidRPr="001F1323">
              <w:t xml:space="preserve"> </w:t>
            </w:r>
            <w:r>
              <w:t>Modul) [Name]</w:t>
            </w:r>
          </w:p>
        </w:tc>
      </w:tr>
      <w:tr w:rsidR="00270683" w:rsidRPr="00102585" w14:paraId="5A433C11" w14:textId="77777777" w:rsidTr="00523860">
        <w:trPr>
          <w:cnfStyle w:val="000000100000" w:firstRow="0" w:lastRow="0" w:firstColumn="0" w:lastColumn="0" w:oddVBand="0" w:evenVBand="0" w:oddHBand="1" w:evenHBand="0" w:firstRowFirstColumn="0" w:firstRowLastColumn="0" w:lastRowFirstColumn="0" w:lastRowLastColumn="0"/>
          <w:cantSplit/>
        </w:trPr>
        <w:tc>
          <w:tcPr>
            <w:tcW w:w="6011" w:type="dxa"/>
          </w:tcPr>
          <w:p w14:paraId="0F2AE2E6" w14:textId="40CF4AEB" w:rsidR="00270683" w:rsidRPr="001275A7" w:rsidRDefault="00270683" w:rsidP="00270683">
            <w:r w:rsidRPr="00E01758">
              <w:t>es den Mitarbeiterinnen und Mitarbeitern ermöglichen, ein effizientes Mobilitäts-</w:t>
            </w:r>
            <w:r>
              <w:t xml:space="preserve"> </w:t>
            </w:r>
            <w:r w:rsidRPr="00E01758">
              <w:t>und Aktivitätsmonitoring der Patienten umzusetzen</w:t>
            </w:r>
            <w:r>
              <w:t>,</w:t>
            </w:r>
          </w:p>
        </w:tc>
        <w:sdt>
          <w:sdtPr>
            <w:rPr>
              <w:color w:val="4F81BD" w:themeColor="accent1"/>
            </w:rPr>
            <w:id w:val="-1768603399"/>
            <w14:checkbox>
              <w14:checked w14:val="0"/>
              <w14:checkedState w14:val="2612" w14:font="MS Gothic"/>
              <w14:uncheckedState w14:val="2610" w14:font="MS Gothic"/>
            </w14:checkbox>
          </w:sdtPr>
          <w:sdtEndPr/>
          <w:sdtContent>
            <w:tc>
              <w:tcPr>
                <w:tcW w:w="369" w:type="dxa"/>
              </w:tcPr>
              <w:p w14:paraId="7B4F4600" w14:textId="77777777" w:rsidR="00270683" w:rsidRPr="00CD7738" w:rsidRDefault="00270683" w:rsidP="00270683">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284348556"/>
            <w14:checkbox>
              <w14:checked w14:val="0"/>
              <w14:checkedState w14:val="2612" w14:font="MS Gothic"/>
              <w14:uncheckedState w14:val="2610" w14:font="MS Gothic"/>
            </w14:checkbox>
          </w:sdtPr>
          <w:sdtEndPr/>
          <w:sdtContent>
            <w:tc>
              <w:tcPr>
                <w:tcW w:w="369" w:type="dxa"/>
              </w:tcPr>
              <w:p w14:paraId="2B3D73E6" w14:textId="77777777" w:rsidR="00270683" w:rsidRPr="00CD7738" w:rsidRDefault="00270683" w:rsidP="00270683">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6F9408CE" w14:textId="77777777" w:rsidR="00270683" w:rsidRPr="00102585" w:rsidRDefault="00270683" w:rsidP="00270683">
            <w:pPr>
              <w:spacing w:before="40" w:after="40"/>
            </w:pPr>
          </w:p>
        </w:tc>
        <w:tc>
          <w:tcPr>
            <w:tcW w:w="1648" w:type="dxa"/>
          </w:tcPr>
          <w:p w14:paraId="1D22C744" w14:textId="77777777" w:rsidR="00270683" w:rsidRPr="00102585" w:rsidRDefault="00270683" w:rsidP="00270683">
            <w:pPr>
              <w:spacing w:before="40" w:after="40"/>
            </w:pPr>
          </w:p>
        </w:tc>
      </w:tr>
      <w:tr w:rsidR="009E519E" w:rsidRPr="00102585" w14:paraId="6BD0D0BB" w14:textId="77777777" w:rsidTr="00523860">
        <w:trPr>
          <w:cantSplit/>
        </w:trPr>
        <w:tc>
          <w:tcPr>
            <w:tcW w:w="6011" w:type="dxa"/>
          </w:tcPr>
          <w:p w14:paraId="616BB650" w14:textId="6B7A0125" w:rsidR="009E519E" w:rsidRPr="00650B5B" w:rsidRDefault="009E519E" w:rsidP="009E519E">
            <w:r w:rsidRPr="00E01758">
              <w:t xml:space="preserve">es den Mitarbeiterinnen und Mitarbeitern ermöglichen, </w:t>
            </w:r>
            <w:r>
              <w:t>klinische Arbeitsabläufe elektronisch zu steuern (z. B. Termine und Behandlungsmaßnahmen elektronisch zu bestellen) und über den Stand der Behandlungsschritte informiert zu werden</w:t>
            </w:r>
            <w:r w:rsidRPr="00E01758">
              <w:t>,</w:t>
            </w:r>
          </w:p>
        </w:tc>
        <w:sdt>
          <w:sdtPr>
            <w:rPr>
              <w:color w:val="4F81BD" w:themeColor="accent1"/>
            </w:rPr>
            <w:id w:val="-1840850830"/>
            <w14:checkbox>
              <w14:checked w14:val="0"/>
              <w14:checkedState w14:val="2612" w14:font="MS Gothic"/>
              <w14:uncheckedState w14:val="2610" w14:font="MS Gothic"/>
            </w14:checkbox>
          </w:sdtPr>
          <w:sdtEndPr/>
          <w:sdtContent>
            <w:tc>
              <w:tcPr>
                <w:tcW w:w="369" w:type="dxa"/>
              </w:tcPr>
              <w:p w14:paraId="7C3E0A2E" w14:textId="0AFC2C51" w:rsidR="009E519E" w:rsidRDefault="009E519E" w:rsidP="009E519E">
                <w:pPr>
                  <w:spacing w:before="40" w:after="40"/>
                  <w:rPr>
                    <w:rFonts w:ascii="MS Gothic" w:eastAsia="MS Gothic" w:hAnsi="MS Gothic"/>
                    <w:color w:val="4F81BD" w:themeColor="accent1"/>
                  </w:rPr>
                </w:pPr>
                <w:r>
                  <w:rPr>
                    <w:rFonts w:ascii="MS Gothic" w:eastAsia="MS Gothic" w:hAnsi="MS Gothic" w:hint="eastAsia"/>
                    <w:color w:val="4F81BD" w:themeColor="accent1"/>
                  </w:rPr>
                  <w:t>☐</w:t>
                </w:r>
              </w:p>
            </w:tc>
          </w:sdtContent>
        </w:sdt>
        <w:sdt>
          <w:sdtPr>
            <w:rPr>
              <w:color w:val="4F81BD" w:themeColor="accent1"/>
            </w:rPr>
            <w:id w:val="-99876574"/>
            <w14:checkbox>
              <w14:checked w14:val="0"/>
              <w14:checkedState w14:val="2612" w14:font="MS Gothic"/>
              <w14:uncheckedState w14:val="2610" w14:font="MS Gothic"/>
            </w14:checkbox>
          </w:sdtPr>
          <w:sdtEndPr/>
          <w:sdtContent>
            <w:tc>
              <w:tcPr>
                <w:tcW w:w="369" w:type="dxa"/>
              </w:tcPr>
              <w:p w14:paraId="73196EDC" w14:textId="073CD65A" w:rsidR="009E519E" w:rsidRPr="00CD7738" w:rsidRDefault="009E519E" w:rsidP="009E519E">
                <w:pPr>
                  <w:spacing w:before="40" w:after="40"/>
                  <w:rPr>
                    <w:rFonts w:ascii="MS Gothic" w:eastAsia="MS Gothic" w:hAnsi="MS Gothic"/>
                    <w:color w:val="4F81BD" w:themeColor="accent1"/>
                  </w:rPr>
                </w:pPr>
                <w:r w:rsidRPr="00CD7738">
                  <w:rPr>
                    <w:rFonts w:ascii="MS Gothic" w:eastAsia="MS Gothic" w:hAnsi="MS Gothic" w:hint="eastAsia"/>
                    <w:color w:val="4F81BD" w:themeColor="accent1"/>
                  </w:rPr>
                  <w:t>☐</w:t>
                </w:r>
              </w:p>
            </w:tc>
          </w:sdtContent>
        </w:sdt>
        <w:tc>
          <w:tcPr>
            <w:tcW w:w="1020" w:type="dxa"/>
          </w:tcPr>
          <w:p w14:paraId="31BEDA58" w14:textId="77777777" w:rsidR="009E519E" w:rsidRPr="00102585" w:rsidRDefault="009E519E" w:rsidP="009E519E">
            <w:pPr>
              <w:spacing w:before="40" w:after="40"/>
            </w:pPr>
          </w:p>
        </w:tc>
        <w:tc>
          <w:tcPr>
            <w:tcW w:w="1648" w:type="dxa"/>
          </w:tcPr>
          <w:p w14:paraId="01CB3585" w14:textId="77777777" w:rsidR="009E519E" w:rsidRPr="00102585" w:rsidRDefault="009E519E" w:rsidP="009E519E">
            <w:pPr>
              <w:spacing w:before="40" w:after="40"/>
            </w:pPr>
          </w:p>
        </w:tc>
      </w:tr>
      <w:tr w:rsidR="009E519E" w:rsidRPr="00102585" w14:paraId="71F5673D" w14:textId="77777777" w:rsidTr="00523860">
        <w:trPr>
          <w:cnfStyle w:val="000000100000" w:firstRow="0" w:lastRow="0" w:firstColumn="0" w:lastColumn="0" w:oddVBand="0" w:evenVBand="0" w:oddHBand="1" w:evenHBand="0" w:firstRowFirstColumn="0" w:firstRowLastColumn="0" w:lastRowFirstColumn="0" w:lastRowLastColumn="0"/>
          <w:cantSplit/>
        </w:trPr>
        <w:tc>
          <w:tcPr>
            <w:tcW w:w="6011" w:type="dxa"/>
          </w:tcPr>
          <w:p w14:paraId="17515F13" w14:textId="428AD83C" w:rsidR="009E519E" w:rsidRPr="00650B5B" w:rsidRDefault="009E519E" w:rsidP="009E519E">
            <w:r>
              <w:t>es den Mitarbeiterinnen und Mitarbeitern ermöglichen, Videosprechstunden durchzuführen,</w:t>
            </w:r>
          </w:p>
        </w:tc>
        <w:sdt>
          <w:sdtPr>
            <w:rPr>
              <w:color w:val="4F81BD" w:themeColor="accent1"/>
            </w:rPr>
            <w:id w:val="-2014366571"/>
            <w14:checkbox>
              <w14:checked w14:val="0"/>
              <w14:checkedState w14:val="2612" w14:font="MS Gothic"/>
              <w14:uncheckedState w14:val="2610" w14:font="MS Gothic"/>
            </w14:checkbox>
          </w:sdtPr>
          <w:sdtEndPr/>
          <w:sdtContent>
            <w:tc>
              <w:tcPr>
                <w:tcW w:w="369" w:type="dxa"/>
              </w:tcPr>
              <w:p w14:paraId="27B928A1" w14:textId="3F3D3B71" w:rsidR="009E519E" w:rsidRDefault="009E519E" w:rsidP="009E519E">
                <w:pPr>
                  <w:spacing w:before="40" w:after="40"/>
                  <w:rPr>
                    <w:rFonts w:ascii="MS Gothic" w:eastAsia="MS Gothic" w:hAnsi="MS Gothic"/>
                    <w:color w:val="4F81BD" w:themeColor="accent1"/>
                  </w:rPr>
                </w:pPr>
                <w:r>
                  <w:rPr>
                    <w:rFonts w:ascii="MS Gothic" w:eastAsia="MS Gothic" w:hAnsi="MS Gothic" w:hint="eastAsia"/>
                    <w:color w:val="4F81BD" w:themeColor="accent1"/>
                  </w:rPr>
                  <w:t>☐</w:t>
                </w:r>
              </w:p>
            </w:tc>
          </w:sdtContent>
        </w:sdt>
        <w:sdt>
          <w:sdtPr>
            <w:rPr>
              <w:color w:val="4F81BD" w:themeColor="accent1"/>
            </w:rPr>
            <w:id w:val="1446738909"/>
            <w14:checkbox>
              <w14:checked w14:val="0"/>
              <w14:checkedState w14:val="2612" w14:font="MS Gothic"/>
              <w14:uncheckedState w14:val="2610" w14:font="MS Gothic"/>
            </w14:checkbox>
          </w:sdtPr>
          <w:sdtEndPr/>
          <w:sdtContent>
            <w:tc>
              <w:tcPr>
                <w:tcW w:w="369" w:type="dxa"/>
              </w:tcPr>
              <w:p w14:paraId="05588255" w14:textId="0FDCD7EA" w:rsidR="009E519E" w:rsidRPr="00CD7738" w:rsidRDefault="009E519E" w:rsidP="009E519E">
                <w:pPr>
                  <w:spacing w:before="40" w:after="40"/>
                  <w:rPr>
                    <w:rFonts w:ascii="MS Gothic" w:eastAsia="MS Gothic" w:hAnsi="MS Gothic"/>
                    <w:color w:val="4F81BD" w:themeColor="accent1"/>
                  </w:rPr>
                </w:pPr>
                <w:r w:rsidRPr="00CD7738">
                  <w:rPr>
                    <w:rFonts w:ascii="MS Gothic" w:eastAsia="MS Gothic" w:hAnsi="MS Gothic" w:hint="eastAsia"/>
                    <w:color w:val="4F81BD" w:themeColor="accent1"/>
                  </w:rPr>
                  <w:t>☐</w:t>
                </w:r>
              </w:p>
            </w:tc>
          </w:sdtContent>
        </w:sdt>
        <w:tc>
          <w:tcPr>
            <w:tcW w:w="1020" w:type="dxa"/>
          </w:tcPr>
          <w:p w14:paraId="2F8CA230" w14:textId="77777777" w:rsidR="009E519E" w:rsidRPr="00102585" w:rsidRDefault="009E519E" w:rsidP="009E519E">
            <w:pPr>
              <w:spacing w:before="40" w:after="40"/>
            </w:pPr>
          </w:p>
        </w:tc>
        <w:tc>
          <w:tcPr>
            <w:tcW w:w="1648" w:type="dxa"/>
          </w:tcPr>
          <w:p w14:paraId="4136E4D4" w14:textId="77777777" w:rsidR="009E519E" w:rsidRPr="00102585" w:rsidRDefault="009E519E" w:rsidP="009E519E">
            <w:pPr>
              <w:spacing w:before="40" w:after="40"/>
            </w:pPr>
          </w:p>
        </w:tc>
      </w:tr>
      <w:tr w:rsidR="009E519E" w:rsidRPr="00102585" w14:paraId="7BF10460" w14:textId="77777777" w:rsidTr="00523860">
        <w:trPr>
          <w:cantSplit/>
        </w:trPr>
        <w:tc>
          <w:tcPr>
            <w:tcW w:w="6011" w:type="dxa"/>
          </w:tcPr>
          <w:p w14:paraId="6E40FF43" w14:textId="63964FEF" w:rsidR="009E519E" w:rsidRPr="00650B5B" w:rsidRDefault="009E519E" w:rsidP="009E519E">
            <w:r>
              <w:t>es den Patientinnen und Patienten ermöglichen, ihre Daten, beispielsweise generiert durch (sensorbasierte) Wearables, Smart Devices oder Smartphone-Apps, in das digitale Patientenportal der betreffenden Klinik während Ihres Aufenthaltes hochzuladen bzw. den Zugriff z. B. auf vergleichbare digitale Akten im Rahmen einer temporären Patientenbewilligung (</w:t>
            </w:r>
            <w:proofErr w:type="spellStart"/>
            <w:r>
              <w:t>Consent</w:t>
            </w:r>
            <w:proofErr w:type="spellEnd"/>
            <w:r>
              <w:t>) zu ermöglichen und zu speichern sowie zu löschen,</w:t>
            </w:r>
          </w:p>
        </w:tc>
        <w:sdt>
          <w:sdtPr>
            <w:rPr>
              <w:color w:val="4F81BD" w:themeColor="accent1"/>
            </w:rPr>
            <w:id w:val="1286075004"/>
            <w14:checkbox>
              <w14:checked w14:val="0"/>
              <w14:checkedState w14:val="2612" w14:font="MS Gothic"/>
              <w14:uncheckedState w14:val="2610" w14:font="MS Gothic"/>
            </w14:checkbox>
          </w:sdtPr>
          <w:sdtEndPr/>
          <w:sdtContent>
            <w:tc>
              <w:tcPr>
                <w:tcW w:w="369" w:type="dxa"/>
              </w:tcPr>
              <w:p w14:paraId="4E8D9591" w14:textId="71B63556" w:rsidR="009E519E" w:rsidRDefault="009E519E" w:rsidP="009E519E">
                <w:pPr>
                  <w:spacing w:before="40" w:after="40"/>
                  <w:rPr>
                    <w:rFonts w:ascii="MS Gothic" w:eastAsia="MS Gothic" w:hAnsi="MS Gothic"/>
                    <w:color w:val="4F81BD" w:themeColor="accent1"/>
                  </w:rPr>
                </w:pPr>
                <w:r>
                  <w:rPr>
                    <w:rFonts w:ascii="MS Gothic" w:eastAsia="MS Gothic" w:hAnsi="MS Gothic" w:hint="eastAsia"/>
                    <w:color w:val="4F81BD" w:themeColor="accent1"/>
                  </w:rPr>
                  <w:t>☐</w:t>
                </w:r>
              </w:p>
            </w:tc>
          </w:sdtContent>
        </w:sdt>
        <w:sdt>
          <w:sdtPr>
            <w:rPr>
              <w:color w:val="4F81BD" w:themeColor="accent1"/>
            </w:rPr>
            <w:id w:val="-330219432"/>
            <w14:checkbox>
              <w14:checked w14:val="0"/>
              <w14:checkedState w14:val="2612" w14:font="MS Gothic"/>
              <w14:uncheckedState w14:val="2610" w14:font="MS Gothic"/>
            </w14:checkbox>
          </w:sdtPr>
          <w:sdtEndPr/>
          <w:sdtContent>
            <w:tc>
              <w:tcPr>
                <w:tcW w:w="369" w:type="dxa"/>
              </w:tcPr>
              <w:p w14:paraId="28AFA8A1" w14:textId="57E413D1" w:rsidR="009E519E" w:rsidRPr="00CD7738" w:rsidRDefault="009E519E" w:rsidP="009E519E">
                <w:pPr>
                  <w:spacing w:before="40" w:after="40"/>
                  <w:rPr>
                    <w:rFonts w:ascii="MS Gothic" w:eastAsia="MS Gothic" w:hAnsi="MS Gothic"/>
                    <w:color w:val="4F81BD" w:themeColor="accent1"/>
                  </w:rPr>
                </w:pPr>
                <w:r w:rsidRPr="00CD7738">
                  <w:rPr>
                    <w:rFonts w:ascii="MS Gothic" w:eastAsia="MS Gothic" w:hAnsi="MS Gothic" w:hint="eastAsia"/>
                    <w:color w:val="4F81BD" w:themeColor="accent1"/>
                  </w:rPr>
                  <w:t>☐</w:t>
                </w:r>
              </w:p>
            </w:tc>
          </w:sdtContent>
        </w:sdt>
        <w:tc>
          <w:tcPr>
            <w:tcW w:w="1020" w:type="dxa"/>
          </w:tcPr>
          <w:p w14:paraId="75E4F0DE" w14:textId="77777777" w:rsidR="009E519E" w:rsidRPr="00102585" w:rsidRDefault="009E519E" w:rsidP="009E519E">
            <w:pPr>
              <w:spacing w:before="40" w:after="40"/>
            </w:pPr>
          </w:p>
        </w:tc>
        <w:tc>
          <w:tcPr>
            <w:tcW w:w="1648" w:type="dxa"/>
          </w:tcPr>
          <w:p w14:paraId="6AF96051" w14:textId="77777777" w:rsidR="009E519E" w:rsidRPr="00102585" w:rsidRDefault="009E519E" w:rsidP="009E519E">
            <w:pPr>
              <w:spacing w:before="40" w:after="40"/>
            </w:pPr>
          </w:p>
        </w:tc>
      </w:tr>
      <w:tr w:rsidR="009E519E" w:rsidRPr="00102585" w14:paraId="54040F46" w14:textId="77777777" w:rsidTr="00523860">
        <w:trPr>
          <w:cnfStyle w:val="000000100000" w:firstRow="0" w:lastRow="0" w:firstColumn="0" w:lastColumn="0" w:oddVBand="0" w:evenVBand="0" w:oddHBand="1" w:evenHBand="0" w:firstRowFirstColumn="0" w:firstRowLastColumn="0" w:lastRowFirstColumn="0" w:lastRowLastColumn="0"/>
          <w:cantSplit/>
        </w:trPr>
        <w:tc>
          <w:tcPr>
            <w:tcW w:w="6011" w:type="dxa"/>
          </w:tcPr>
          <w:p w14:paraId="65CACEC9" w14:textId="1885715F" w:rsidR="009E519E" w:rsidRPr="00650B5B" w:rsidRDefault="009E519E" w:rsidP="009E519E">
            <w:r>
              <w:lastRenderedPageBreak/>
              <w:t>es Patientinnen und Patienten auf ihrem eigenen Endgerät ermöglichen, an Patientenbefragungen teilzunehmen, welche patientenbezogenen Ergebnisparameter erheben (Patient-</w:t>
            </w:r>
            <w:proofErr w:type="spellStart"/>
            <w:r>
              <w:t>Reported</w:t>
            </w:r>
            <w:proofErr w:type="spellEnd"/>
            <w:r>
              <w:t xml:space="preserve">-Outcome </w:t>
            </w:r>
            <w:proofErr w:type="spellStart"/>
            <w:r>
              <w:t>Measures</w:t>
            </w:r>
            <w:proofErr w:type="spellEnd"/>
            <w:r>
              <w:t>),</w:t>
            </w:r>
          </w:p>
        </w:tc>
        <w:sdt>
          <w:sdtPr>
            <w:rPr>
              <w:color w:val="4F81BD" w:themeColor="accent1"/>
            </w:rPr>
            <w:id w:val="-944688406"/>
            <w14:checkbox>
              <w14:checked w14:val="0"/>
              <w14:checkedState w14:val="2612" w14:font="MS Gothic"/>
              <w14:uncheckedState w14:val="2610" w14:font="MS Gothic"/>
            </w14:checkbox>
          </w:sdtPr>
          <w:sdtEndPr/>
          <w:sdtContent>
            <w:tc>
              <w:tcPr>
                <w:tcW w:w="369" w:type="dxa"/>
              </w:tcPr>
              <w:p w14:paraId="306BECE8" w14:textId="46944D0F" w:rsidR="009E519E" w:rsidRDefault="009E519E" w:rsidP="009E519E">
                <w:pPr>
                  <w:spacing w:before="40" w:after="40"/>
                  <w:rPr>
                    <w:rFonts w:ascii="MS Gothic" w:eastAsia="MS Gothic" w:hAnsi="MS Gothic"/>
                    <w:color w:val="4F81BD" w:themeColor="accent1"/>
                  </w:rPr>
                </w:pPr>
                <w:r>
                  <w:rPr>
                    <w:rFonts w:ascii="MS Gothic" w:eastAsia="MS Gothic" w:hAnsi="MS Gothic" w:hint="eastAsia"/>
                    <w:color w:val="4F81BD" w:themeColor="accent1"/>
                  </w:rPr>
                  <w:t>☐</w:t>
                </w:r>
              </w:p>
            </w:tc>
          </w:sdtContent>
        </w:sdt>
        <w:sdt>
          <w:sdtPr>
            <w:rPr>
              <w:color w:val="4F81BD" w:themeColor="accent1"/>
            </w:rPr>
            <w:id w:val="-2068245297"/>
            <w14:checkbox>
              <w14:checked w14:val="0"/>
              <w14:checkedState w14:val="2612" w14:font="MS Gothic"/>
              <w14:uncheckedState w14:val="2610" w14:font="MS Gothic"/>
            </w14:checkbox>
          </w:sdtPr>
          <w:sdtEndPr/>
          <w:sdtContent>
            <w:tc>
              <w:tcPr>
                <w:tcW w:w="369" w:type="dxa"/>
              </w:tcPr>
              <w:p w14:paraId="376C4BBC" w14:textId="4BEEC76C" w:rsidR="009E519E" w:rsidRPr="00CD7738" w:rsidRDefault="009E519E" w:rsidP="009E519E">
                <w:pPr>
                  <w:spacing w:before="40" w:after="40"/>
                  <w:rPr>
                    <w:rFonts w:ascii="MS Gothic" w:eastAsia="MS Gothic" w:hAnsi="MS Gothic"/>
                    <w:color w:val="4F81BD" w:themeColor="accent1"/>
                  </w:rPr>
                </w:pPr>
                <w:r w:rsidRPr="00CD7738">
                  <w:rPr>
                    <w:rFonts w:ascii="MS Gothic" w:eastAsia="MS Gothic" w:hAnsi="MS Gothic" w:hint="eastAsia"/>
                    <w:color w:val="4F81BD" w:themeColor="accent1"/>
                  </w:rPr>
                  <w:t>☐</w:t>
                </w:r>
              </w:p>
            </w:tc>
          </w:sdtContent>
        </w:sdt>
        <w:tc>
          <w:tcPr>
            <w:tcW w:w="1020" w:type="dxa"/>
          </w:tcPr>
          <w:p w14:paraId="50A241C3" w14:textId="77777777" w:rsidR="009E519E" w:rsidRPr="00102585" w:rsidRDefault="009E519E" w:rsidP="009E519E">
            <w:pPr>
              <w:spacing w:before="40" w:after="40"/>
            </w:pPr>
          </w:p>
        </w:tc>
        <w:tc>
          <w:tcPr>
            <w:tcW w:w="1648" w:type="dxa"/>
          </w:tcPr>
          <w:p w14:paraId="7BC1C734" w14:textId="77777777" w:rsidR="009E519E" w:rsidRPr="00102585" w:rsidRDefault="009E519E" w:rsidP="009E519E">
            <w:pPr>
              <w:spacing w:before="40" w:after="40"/>
            </w:pPr>
          </w:p>
        </w:tc>
      </w:tr>
      <w:tr w:rsidR="009E519E" w:rsidRPr="00102585" w14:paraId="1A41A4F3" w14:textId="77777777" w:rsidTr="00523860">
        <w:trPr>
          <w:cantSplit/>
        </w:trPr>
        <w:tc>
          <w:tcPr>
            <w:tcW w:w="6011" w:type="dxa"/>
          </w:tcPr>
          <w:p w14:paraId="0C44628A" w14:textId="525B126B" w:rsidR="009E519E" w:rsidRPr="00650B5B" w:rsidRDefault="009E519E" w:rsidP="009E519E">
            <w:r>
              <w:t>es den Mitarbeiterinnen und Mitarbeitern ermöglichen, die Daten der Patientinnen und Patienten, generiert durch (sensorbasierte) Wearables, Smart Devices oder Smartphone Apps in strukturierter Form abrufen zu können und in der Behandlungsplanung zu berücksichtigen.</w:t>
            </w:r>
          </w:p>
        </w:tc>
        <w:sdt>
          <w:sdtPr>
            <w:rPr>
              <w:color w:val="4F81BD" w:themeColor="accent1"/>
            </w:rPr>
            <w:id w:val="-932433495"/>
            <w14:checkbox>
              <w14:checked w14:val="0"/>
              <w14:checkedState w14:val="2612" w14:font="MS Gothic"/>
              <w14:uncheckedState w14:val="2610" w14:font="MS Gothic"/>
            </w14:checkbox>
          </w:sdtPr>
          <w:sdtEndPr/>
          <w:sdtContent>
            <w:tc>
              <w:tcPr>
                <w:tcW w:w="369" w:type="dxa"/>
              </w:tcPr>
              <w:p w14:paraId="3684ED60" w14:textId="5B93F187" w:rsidR="009E519E" w:rsidRDefault="009E519E" w:rsidP="009E519E">
                <w:pPr>
                  <w:spacing w:before="40" w:after="40"/>
                  <w:rPr>
                    <w:rFonts w:ascii="MS Gothic" w:eastAsia="MS Gothic" w:hAnsi="MS Gothic"/>
                    <w:color w:val="4F81BD" w:themeColor="accent1"/>
                  </w:rPr>
                </w:pPr>
                <w:r>
                  <w:rPr>
                    <w:rFonts w:ascii="MS Gothic" w:eastAsia="MS Gothic" w:hAnsi="MS Gothic" w:hint="eastAsia"/>
                    <w:color w:val="4F81BD" w:themeColor="accent1"/>
                  </w:rPr>
                  <w:t>☐</w:t>
                </w:r>
              </w:p>
            </w:tc>
          </w:sdtContent>
        </w:sdt>
        <w:sdt>
          <w:sdtPr>
            <w:rPr>
              <w:color w:val="4F81BD" w:themeColor="accent1"/>
            </w:rPr>
            <w:id w:val="-2081896662"/>
            <w14:checkbox>
              <w14:checked w14:val="0"/>
              <w14:checkedState w14:val="2612" w14:font="MS Gothic"/>
              <w14:uncheckedState w14:val="2610" w14:font="MS Gothic"/>
            </w14:checkbox>
          </w:sdtPr>
          <w:sdtEndPr/>
          <w:sdtContent>
            <w:tc>
              <w:tcPr>
                <w:tcW w:w="369" w:type="dxa"/>
              </w:tcPr>
              <w:p w14:paraId="249339EB" w14:textId="55A5A614" w:rsidR="009E519E" w:rsidRPr="00CD7738" w:rsidRDefault="009E519E" w:rsidP="009E519E">
                <w:pPr>
                  <w:spacing w:before="40" w:after="40"/>
                  <w:rPr>
                    <w:rFonts w:ascii="MS Gothic" w:eastAsia="MS Gothic" w:hAnsi="MS Gothic"/>
                    <w:color w:val="4F81BD" w:themeColor="accent1"/>
                  </w:rPr>
                </w:pPr>
                <w:r w:rsidRPr="00CD7738">
                  <w:rPr>
                    <w:rFonts w:ascii="MS Gothic" w:eastAsia="MS Gothic" w:hAnsi="MS Gothic" w:hint="eastAsia"/>
                    <w:color w:val="4F81BD" w:themeColor="accent1"/>
                  </w:rPr>
                  <w:t>☐</w:t>
                </w:r>
              </w:p>
            </w:tc>
          </w:sdtContent>
        </w:sdt>
        <w:tc>
          <w:tcPr>
            <w:tcW w:w="1020" w:type="dxa"/>
          </w:tcPr>
          <w:p w14:paraId="3F21AF22" w14:textId="77777777" w:rsidR="009E519E" w:rsidRPr="00102585" w:rsidRDefault="009E519E" w:rsidP="009E519E">
            <w:pPr>
              <w:spacing w:before="40" w:after="40"/>
            </w:pPr>
          </w:p>
        </w:tc>
        <w:tc>
          <w:tcPr>
            <w:tcW w:w="1648" w:type="dxa"/>
          </w:tcPr>
          <w:p w14:paraId="0A487F20" w14:textId="77777777" w:rsidR="009E519E" w:rsidRPr="00102585" w:rsidRDefault="009E519E" w:rsidP="009E519E">
            <w:pPr>
              <w:spacing w:before="40" w:after="40"/>
            </w:pPr>
          </w:p>
        </w:tc>
      </w:tr>
    </w:tbl>
    <w:p w14:paraId="18DAA263" w14:textId="77777777" w:rsidR="009E5D83" w:rsidRPr="009E5D83" w:rsidRDefault="009E5D83" w:rsidP="009E5D83"/>
    <w:p w14:paraId="573666AD" w14:textId="77379ACD" w:rsidR="00421142" w:rsidRDefault="00C303C8" w:rsidP="0072061A">
      <w:pPr>
        <w:pStyle w:val="berschrift2"/>
      </w:pPr>
      <w:bookmarkStart w:id="15" w:name="_Toc60930020"/>
      <w:r>
        <w:t xml:space="preserve">4.3.2.3. </w:t>
      </w:r>
      <w:r w:rsidR="00553993">
        <w:t>digitales Entlass- und Überleitungsmanagement</w:t>
      </w:r>
      <w:bookmarkEnd w:id="15"/>
      <w:r w:rsidR="00421142" w:rsidRPr="00421142">
        <w:t xml:space="preserve"> </w:t>
      </w:r>
    </w:p>
    <w:p w14:paraId="27FA10C3" w14:textId="77777777" w:rsidR="00903768" w:rsidRDefault="00903768" w:rsidP="006613C9">
      <w:pPr>
        <w:pStyle w:val="berschrift3"/>
      </w:pPr>
      <w:bookmarkStart w:id="16" w:name="_Toc60930021"/>
      <w:r>
        <w:t>Zielsetzung:</w:t>
      </w:r>
      <w:bookmarkEnd w:id="16"/>
      <w:r>
        <w:t xml:space="preserve"> </w:t>
      </w:r>
    </w:p>
    <w:p w14:paraId="73BC5B8F" w14:textId="77777777" w:rsidR="002D51A1" w:rsidRDefault="00EE1D0C" w:rsidP="006613C9">
      <w:r>
        <w:t>Ziel des digitalen Entlass- und Überleitungsmanagements ist sowohl die Entlastung der Mitarbeiterinnen und Mitarbeiter im Krankenhaus im Rahmen der Organisation der Anschlussversorgung als auch die Förderung des strukturierten digitalen Datenaustausches hinsichtlich nachgelagerter Leistungserbringer.</w:t>
      </w:r>
    </w:p>
    <w:p w14:paraId="7FE56F53" w14:textId="1C117343" w:rsidR="00903768" w:rsidRDefault="00EE1D0C" w:rsidP="006613C9">
      <w:r>
        <w:t>Der Übergang von der stationären Krankenhausversorgung in eine weitergehende medizinische, rehabilitative oder pflegerische Versorgung stellt eine besonders kritische Phase in der adäquaten Versorgung für die betroffenen Patientinnen und Patienten dar. Krankenhäuser sind daher nach § 39 Absatz 1a des Fünften Buches Sozialgesetzbuch dazu verpflichtet, ein effektives En</w:t>
      </w:r>
      <w:r w:rsidR="002D51A1">
        <w:t>t</w:t>
      </w:r>
      <w:r>
        <w:t>lassmanagement zur Unterstützung des Übergangs in die Anschlussversorgung zu gewährleisten. Die Umsetzung dieses zeitintensiven Prozesses der Suche nach der passenden Einrichtung oder dem passenden Dienst ist jedoch in vielen Kliniken mit erheblichen personellen Ressourcen verbunden. Ein digitales Entlassmanagementsystem verfolgt hier das Ziel der deutlichen Reduktion des bestehenden Aufwandes. Eine bürokratiearme und frühzeitige Abstimmung zur benötigten Medikation, Therapie, häuslichen Krankenpflege, ambulanten und stationären Langzeitpflege, Rehabilitation oder auch zu Heil- und Hilfsmittel zwischen den Krankenhäusern und in der Versorgung nachfolgenden Einrichtungen und Kostenträgern ist zwingend notwendig, um Versorgungsbrüche zu verhindern und die Patientensicherheit und Versorgungsqualität zu erhöhen.</w:t>
      </w:r>
    </w:p>
    <w:p w14:paraId="1DD7527F" w14:textId="77777777" w:rsidR="006613C9" w:rsidRDefault="006613C9" w:rsidP="006613C9">
      <w:pPr>
        <w:pStyle w:val="berschrift3"/>
      </w:pPr>
      <w:bookmarkStart w:id="17" w:name="_Toc60930022"/>
      <w:r w:rsidRPr="00E73EEE">
        <w:rPr>
          <w:b/>
        </w:rPr>
        <w:t>Muss</w:t>
      </w:r>
      <w:r>
        <w:t>-Kriterien</w:t>
      </w:r>
      <w:bookmarkEnd w:id="17"/>
    </w:p>
    <w:p w14:paraId="5D0DDC54" w14:textId="77777777" w:rsidR="00421142" w:rsidRDefault="00421142" w:rsidP="006613C9">
      <w:r>
        <w:t xml:space="preserve">Ein digitales Entlass- und Überleitungsmanagement </w:t>
      </w:r>
      <w:r w:rsidRPr="00421142">
        <w:rPr>
          <w:b/>
          <w:bCs/>
        </w:rPr>
        <w:t>muss</w:t>
      </w:r>
      <w:r>
        <w:t xml:space="preserve">: </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082BA5" w:rsidRPr="00102585" w14:paraId="715ED6E4" w14:textId="77777777" w:rsidTr="002B2463">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452809CC" w14:textId="465874F5" w:rsidR="00082BA5" w:rsidRPr="00102585" w:rsidRDefault="00AD50C7" w:rsidP="002B2463">
            <w:pPr>
              <w:keepNext/>
              <w:spacing w:before="40" w:after="40"/>
            </w:pPr>
            <w:r>
              <w:t>Anforderung</w:t>
            </w:r>
          </w:p>
        </w:tc>
        <w:tc>
          <w:tcPr>
            <w:tcW w:w="369" w:type="dxa"/>
            <w:textDirection w:val="btLr"/>
          </w:tcPr>
          <w:p w14:paraId="2C0CA21D" w14:textId="6AC98897" w:rsidR="00082BA5" w:rsidRPr="00102585" w:rsidRDefault="0015773F" w:rsidP="002B2463">
            <w:pPr>
              <w:keepNext/>
              <w:ind w:left="113" w:right="113"/>
              <w:rPr>
                <w:b w:val="0"/>
              </w:rPr>
            </w:pPr>
            <w:r>
              <w:t>Lfbar.</w:t>
            </w:r>
            <w:r w:rsidR="00AD50C7">
              <w:t>²</w:t>
            </w:r>
          </w:p>
        </w:tc>
        <w:tc>
          <w:tcPr>
            <w:tcW w:w="369" w:type="dxa"/>
            <w:textDirection w:val="btLr"/>
          </w:tcPr>
          <w:p w14:paraId="7BB4058D" w14:textId="3C310566" w:rsidR="00082BA5" w:rsidRPr="00102585" w:rsidRDefault="0015773F" w:rsidP="002B2463">
            <w:pPr>
              <w:ind w:left="113" w:right="113"/>
              <w:rPr>
                <w:b w:val="0"/>
              </w:rPr>
            </w:pPr>
            <w:r>
              <w:t>Gplnt.</w:t>
            </w:r>
            <w:r w:rsidR="00AD50C7">
              <w:t>³</w:t>
            </w:r>
          </w:p>
        </w:tc>
        <w:tc>
          <w:tcPr>
            <w:tcW w:w="1020" w:type="dxa"/>
          </w:tcPr>
          <w:p w14:paraId="4445FC51" w14:textId="778C8B73" w:rsidR="00082BA5" w:rsidRPr="00B16BA1" w:rsidRDefault="00082BA5" w:rsidP="002B2463">
            <w:pPr>
              <w:spacing w:before="40" w:after="40"/>
              <w:ind w:left="113" w:right="113"/>
            </w:pPr>
            <w:r w:rsidRPr="00B16BA1">
              <w:t xml:space="preserve">Lieferbar </w:t>
            </w:r>
            <w:r w:rsidR="00AD50C7" w:rsidRPr="00B16BA1">
              <w:t>ab</w:t>
            </w:r>
            <w:r w:rsidR="00AD50C7" w:rsidRPr="00FD1379">
              <w:rPr>
                <w:vertAlign w:val="superscript"/>
              </w:rPr>
              <w:t>4</w:t>
            </w:r>
          </w:p>
        </w:tc>
        <w:tc>
          <w:tcPr>
            <w:tcW w:w="1648" w:type="dxa"/>
          </w:tcPr>
          <w:p w14:paraId="4BED8046" w14:textId="77777777" w:rsidR="00082BA5" w:rsidRPr="00102585" w:rsidRDefault="00082BA5" w:rsidP="002B2463">
            <w:pPr>
              <w:keepNext/>
              <w:spacing w:before="40" w:after="40"/>
            </w:pPr>
            <w:r>
              <w:t>Produkt (System/Software/</w:t>
            </w:r>
            <w:r w:rsidRPr="001F1323">
              <w:t xml:space="preserve"> </w:t>
            </w:r>
            <w:r>
              <w:t>Modul) [Name]</w:t>
            </w:r>
          </w:p>
        </w:tc>
      </w:tr>
      <w:tr w:rsidR="00082BA5" w:rsidRPr="00102585" w14:paraId="3F103495"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5E66E462" w14:textId="70218906" w:rsidR="00082BA5" w:rsidRPr="001275A7" w:rsidRDefault="00082BA5" w:rsidP="00082BA5">
            <w:r w:rsidRPr="00E01758">
              <w:t>einen strukturierten Datenaustausch zwischen Leistungserbringern und die Bereitstellung von Dokumenten auf Basis anerkannter Standards an nachgelagerte Leistungserbringer (z.</w:t>
            </w:r>
            <w:r>
              <w:t xml:space="preserve"> </w:t>
            </w:r>
            <w:r w:rsidRPr="00E01758">
              <w:t>B. bzgl. der Medikamenteneinnahmen, Hinweisen zur Ernährung, Einschränkungen der körperlichen Belastbarkeit, notwendigen Kontrolluntersuchungen, Ansprechpartner bei Komplikationen oder pflegerische Fragen, etc</w:t>
            </w:r>
            <w:r>
              <w:t>.) ermöglichen,</w:t>
            </w:r>
          </w:p>
        </w:tc>
        <w:sdt>
          <w:sdtPr>
            <w:rPr>
              <w:color w:val="4F81BD" w:themeColor="accent1"/>
            </w:rPr>
            <w:id w:val="-1527015373"/>
            <w14:checkbox>
              <w14:checked w14:val="0"/>
              <w14:checkedState w14:val="2612" w14:font="MS Gothic"/>
              <w14:uncheckedState w14:val="2610" w14:font="MS Gothic"/>
            </w14:checkbox>
          </w:sdtPr>
          <w:sdtEndPr/>
          <w:sdtContent>
            <w:tc>
              <w:tcPr>
                <w:tcW w:w="369" w:type="dxa"/>
              </w:tcPr>
              <w:p w14:paraId="2C5471AC" w14:textId="77777777" w:rsidR="00082BA5" w:rsidRPr="00CD7738" w:rsidRDefault="00082BA5" w:rsidP="00082BA5">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102921815"/>
            <w14:checkbox>
              <w14:checked w14:val="0"/>
              <w14:checkedState w14:val="2612" w14:font="MS Gothic"/>
              <w14:uncheckedState w14:val="2610" w14:font="MS Gothic"/>
            </w14:checkbox>
          </w:sdtPr>
          <w:sdtEndPr/>
          <w:sdtContent>
            <w:tc>
              <w:tcPr>
                <w:tcW w:w="369" w:type="dxa"/>
              </w:tcPr>
              <w:p w14:paraId="3E99A6CE" w14:textId="77777777" w:rsidR="00082BA5" w:rsidRPr="00CD7738" w:rsidRDefault="00082BA5" w:rsidP="00082BA5">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7A10614" w14:textId="77777777" w:rsidR="00082BA5" w:rsidRPr="00102585" w:rsidRDefault="00082BA5" w:rsidP="00082BA5">
            <w:pPr>
              <w:spacing w:before="40" w:after="40"/>
            </w:pPr>
          </w:p>
        </w:tc>
        <w:tc>
          <w:tcPr>
            <w:tcW w:w="1648" w:type="dxa"/>
          </w:tcPr>
          <w:p w14:paraId="6772ED8D" w14:textId="77777777" w:rsidR="00082BA5" w:rsidRPr="00102585" w:rsidRDefault="00082BA5" w:rsidP="00082BA5">
            <w:pPr>
              <w:spacing w:before="40" w:after="40"/>
            </w:pPr>
          </w:p>
        </w:tc>
      </w:tr>
      <w:tr w:rsidR="009E519E" w:rsidRPr="00102585" w14:paraId="14C4D460" w14:textId="77777777" w:rsidTr="002B2463">
        <w:trPr>
          <w:cantSplit/>
        </w:trPr>
        <w:tc>
          <w:tcPr>
            <w:tcW w:w="6011" w:type="dxa"/>
          </w:tcPr>
          <w:p w14:paraId="04DA4D81" w14:textId="5192A2EA" w:rsidR="009E519E" w:rsidRPr="00E01758" w:rsidRDefault="009E519E" w:rsidP="009E519E">
            <w:r w:rsidRPr="00E01758">
              <w:lastRenderedPageBreak/>
              <w:t xml:space="preserve">es den Mitarbeiterinnen und Mitarbeitern ermöglichen, auf Basis einer digitalen Plattform innerhalb eines Netzwerkes von ambulanten und stationären Pflege- oder Rehabilitationsanbietern </w:t>
            </w:r>
            <w:r>
              <w:t>den Versorgungsbedarf ihrer</w:t>
            </w:r>
            <w:r w:rsidRPr="00E01758">
              <w:t xml:space="preserve"> Patientinnen und Patienten </w:t>
            </w:r>
            <w:r>
              <w:t>melden</w:t>
            </w:r>
            <w:r w:rsidRPr="00E01758">
              <w:t xml:space="preserve"> zu können und </w:t>
            </w:r>
            <w:r>
              <w:t xml:space="preserve">mit Hilfe der digitalen Plattform innerhalb eines Netzwerkes </w:t>
            </w:r>
            <w:r w:rsidRPr="00E01758">
              <w:t>zeitnah Rückmeldung hinsichtlich passender freier Kapazitäten zu erhalten,</w:t>
            </w:r>
          </w:p>
        </w:tc>
        <w:sdt>
          <w:sdtPr>
            <w:rPr>
              <w:color w:val="4F81BD" w:themeColor="accent1"/>
            </w:rPr>
            <w:id w:val="117104448"/>
            <w14:checkbox>
              <w14:checked w14:val="0"/>
              <w14:checkedState w14:val="2612" w14:font="MS Gothic"/>
              <w14:uncheckedState w14:val="2610" w14:font="MS Gothic"/>
            </w14:checkbox>
          </w:sdtPr>
          <w:sdtEndPr/>
          <w:sdtContent>
            <w:tc>
              <w:tcPr>
                <w:tcW w:w="369" w:type="dxa"/>
              </w:tcPr>
              <w:p w14:paraId="45DBF43A" w14:textId="1B20A0A4" w:rsidR="009E519E" w:rsidRDefault="009E519E" w:rsidP="009E519E">
                <w:pPr>
                  <w:spacing w:before="40" w:after="40"/>
                  <w:rPr>
                    <w:rFonts w:ascii="MS Gothic" w:eastAsia="MS Gothic" w:hAnsi="MS Gothic"/>
                    <w:color w:val="4F81BD" w:themeColor="accent1"/>
                  </w:rPr>
                </w:pPr>
                <w:r>
                  <w:rPr>
                    <w:rFonts w:ascii="MS Gothic" w:eastAsia="MS Gothic" w:hAnsi="MS Gothic" w:hint="eastAsia"/>
                    <w:color w:val="4F81BD" w:themeColor="accent1"/>
                  </w:rPr>
                  <w:t>☐</w:t>
                </w:r>
              </w:p>
            </w:tc>
          </w:sdtContent>
        </w:sdt>
        <w:sdt>
          <w:sdtPr>
            <w:rPr>
              <w:color w:val="4F81BD" w:themeColor="accent1"/>
            </w:rPr>
            <w:id w:val="344066242"/>
            <w14:checkbox>
              <w14:checked w14:val="0"/>
              <w14:checkedState w14:val="2612" w14:font="MS Gothic"/>
              <w14:uncheckedState w14:val="2610" w14:font="MS Gothic"/>
            </w14:checkbox>
          </w:sdtPr>
          <w:sdtEndPr/>
          <w:sdtContent>
            <w:tc>
              <w:tcPr>
                <w:tcW w:w="369" w:type="dxa"/>
              </w:tcPr>
              <w:p w14:paraId="22353D49" w14:textId="4DBF61A9" w:rsidR="009E519E" w:rsidRPr="00CD7738" w:rsidRDefault="009E519E" w:rsidP="009E519E">
                <w:pPr>
                  <w:spacing w:before="40" w:after="40"/>
                  <w:rPr>
                    <w:rFonts w:ascii="MS Gothic" w:eastAsia="MS Gothic" w:hAnsi="MS Gothic"/>
                    <w:color w:val="4F81BD" w:themeColor="accent1"/>
                  </w:rPr>
                </w:pPr>
                <w:r w:rsidRPr="00CD7738">
                  <w:rPr>
                    <w:rFonts w:ascii="MS Gothic" w:eastAsia="MS Gothic" w:hAnsi="MS Gothic" w:hint="eastAsia"/>
                    <w:color w:val="4F81BD" w:themeColor="accent1"/>
                  </w:rPr>
                  <w:t>☐</w:t>
                </w:r>
              </w:p>
            </w:tc>
          </w:sdtContent>
        </w:sdt>
        <w:tc>
          <w:tcPr>
            <w:tcW w:w="1020" w:type="dxa"/>
          </w:tcPr>
          <w:p w14:paraId="6F7CCF8A" w14:textId="77777777" w:rsidR="009E519E" w:rsidRPr="00102585" w:rsidRDefault="009E519E" w:rsidP="009E519E">
            <w:pPr>
              <w:spacing w:before="40" w:after="40"/>
            </w:pPr>
          </w:p>
        </w:tc>
        <w:tc>
          <w:tcPr>
            <w:tcW w:w="1648" w:type="dxa"/>
          </w:tcPr>
          <w:p w14:paraId="2232DFEA" w14:textId="77777777" w:rsidR="009E519E" w:rsidRPr="00102585" w:rsidRDefault="009E519E" w:rsidP="009E519E">
            <w:pPr>
              <w:spacing w:before="40" w:after="40"/>
            </w:pPr>
          </w:p>
        </w:tc>
      </w:tr>
      <w:tr w:rsidR="009E519E" w:rsidRPr="00102585" w14:paraId="3D4EC548"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3A7F3DCC" w14:textId="0180CF0B" w:rsidR="009E519E" w:rsidRPr="00E01758" w:rsidRDefault="009E519E" w:rsidP="009E519E">
            <w:r>
              <w:t>die Speicherung von Daten der Patientinnen und Patienten in deren elektronischer Patientenakte nach § 341 SGB V ermöglichen sowie (auf Wunsch des Patienten und/ oder berechtigten Angehörigen) auch in anderen digitalen Akten bereitgestellt werden können</w:t>
            </w:r>
          </w:p>
        </w:tc>
        <w:sdt>
          <w:sdtPr>
            <w:rPr>
              <w:color w:val="4F81BD" w:themeColor="accent1"/>
            </w:rPr>
            <w:id w:val="-2077971541"/>
            <w14:checkbox>
              <w14:checked w14:val="0"/>
              <w14:checkedState w14:val="2612" w14:font="MS Gothic"/>
              <w14:uncheckedState w14:val="2610" w14:font="MS Gothic"/>
            </w14:checkbox>
          </w:sdtPr>
          <w:sdtEndPr/>
          <w:sdtContent>
            <w:tc>
              <w:tcPr>
                <w:tcW w:w="369" w:type="dxa"/>
              </w:tcPr>
              <w:p w14:paraId="3E727E3F" w14:textId="0E80A047" w:rsidR="009E519E" w:rsidRDefault="009E519E" w:rsidP="009E519E">
                <w:pPr>
                  <w:spacing w:before="40" w:after="40"/>
                  <w:rPr>
                    <w:rFonts w:ascii="MS Gothic" w:eastAsia="MS Gothic" w:hAnsi="MS Gothic"/>
                    <w:color w:val="4F81BD" w:themeColor="accent1"/>
                  </w:rPr>
                </w:pPr>
                <w:r>
                  <w:rPr>
                    <w:rFonts w:ascii="MS Gothic" w:eastAsia="MS Gothic" w:hAnsi="MS Gothic" w:hint="eastAsia"/>
                    <w:color w:val="4F81BD" w:themeColor="accent1"/>
                  </w:rPr>
                  <w:t>☐</w:t>
                </w:r>
              </w:p>
            </w:tc>
          </w:sdtContent>
        </w:sdt>
        <w:sdt>
          <w:sdtPr>
            <w:rPr>
              <w:color w:val="4F81BD" w:themeColor="accent1"/>
            </w:rPr>
            <w:id w:val="-282966021"/>
            <w14:checkbox>
              <w14:checked w14:val="0"/>
              <w14:checkedState w14:val="2612" w14:font="MS Gothic"/>
              <w14:uncheckedState w14:val="2610" w14:font="MS Gothic"/>
            </w14:checkbox>
          </w:sdtPr>
          <w:sdtEndPr/>
          <w:sdtContent>
            <w:tc>
              <w:tcPr>
                <w:tcW w:w="369" w:type="dxa"/>
              </w:tcPr>
              <w:p w14:paraId="49620722" w14:textId="5BAF6DA4" w:rsidR="009E519E" w:rsidRPr="00CD7738" w:rsidRDefault="009E519E" w:rsidP="009E519E">
                <w:pPr>
                  <w:spacing w:before="40" w:after="40"/>
                  <w:rPr>
                    <w:rFonts w:ascii="MS Gothic" w:eastAsia="MS Gothic" w:hAnsi="MS Gothic"/>
                    <w:color w:val="4F81BD" w:themeColor="accent1"/>
                  </w:rPr>
                </w:pPr>
                <w:r w:rsidRPr="00CD7738">
                  <w:rPr>
                    <w:rFonts w:ascii="MS Gothic" w:eastAsia="MS Gothic" w:hAnsi="MS Gothic" w:hint="eastAsia"/>
                    <w:color w:val="4F81BD" w:themeColor="accent1"/>
                  </w:rPr>
                  <w:t>☐</w:t>
                </w:r>
              </w:p>
            </w:tc>
          </w:sdtContent>
        </w:sdt>
        <w:tc>
          <w:tcPr>
            <w:tcW w:w="1020" w:type="dxa"/>
          </w:tcPr>
          <w:p w14:paraId="50B891CC" w14:textId="77777777" w:rsidR="009E519E" w:rsidRPr="00102585" w:rsidRDefault="009E519E" w:rsidP="009E519E">
            <w:pPr>
              <w:spacing w:before="40" w:after="40"/>
            </w:pPr>
          </w:p>
        </w:tc>
        <w:tc>
          <w:tcPr>
            <w:tcW w:w="1648" w:type="dxa"/>
          </w:tcPr>
          <w:p w14:paraId="53BE0EE8" w14:textId="77777777" w:rsidR="009E519E" w:rsidRPr="00102585" w:rsidRDefault="009E519E" w:rsidP="009E519E">
            <w:pPr>
              <w:spacing w:before="40" w:after="40"/>
            </w:pPr>
          </w:p>
        </w:tc>
      </w:tr>
    </w:tbl>
    <w:p w14:paraId="28911C27" w14:textId="77777777" w:rsidR="0085444E" w:rsidRPr="0085444E" w:rsidRDefault="0085444E" w:rsidP="0085444E"/>
    <w:p w14:paraId="644BBA51" w14:textId="77777777" w:rsidR="0025726C" w:rsidRDefault="0025726C" w:rsidP="0025726C">
      <w:pPr>
        <w:pStyle w:val="berschrift3"/>
        <w:spacing w:before="240"/>
      </w:pPr>
      <w:bookmarkStart w:id="18" w:name="_Toc60930023"/>
      <w:r w:rsidRPr="00C303C8">
        <w:rPr>
          <w:b/>
          <w:bCs/>
        </w:rPr>
        <w:t>Kann</w:t>
      </w:r>
      <w:r>
        <w:t>-Kriterien</w:t>
      </w:r>
      <w:bookmarkEnd w:id="18"/>
    </w:p>
    <w:p w14:paraId="32002E4A" w14:textId="7E1CF604" w:rsidR="00421142" w:rsidRDefault="00421142" w:rsidP="0025726C">
      <w:r w:rsidRPr="00421142">
        <w:t xml:space="preserve">Ein digitales Entlass- und Überleitungsmanagement </w:t>
      </w:r>
      <w:r w:rsidRPr="00421142">
        <w:rPr>
          <w:b/>
          <w:bCs/>
        </w:rPr>
        <w:t>kann</w:t>
      </w:r>
      <w:r w:rsidRPr="00421142">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082BA5" w:rsidRPr="00102585" w14:paraId="5C67AF35" w14:textId="77777777" w:rsidTr="002B2463">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1A30EB69" w14:textId="6275C6F9" w:rsidR="00082BA5" w:rsidRPr="00102585" w:rsidRDefault="004B1E45" w:rsidP="002B2463">
            <w:pPr>
              <w:keepNext/>
              <w:spacing w:before="40" w:after="40"/>
            </w:pPr>
            <w:r>
              <w:t>Anforderung</w:t>
            </w:r>
          </w:p>
        </w:tc>
        <w:tc>
          <w:tcPr>
            <w:tcW w:w="369" w:type="dxa"/>
            <w:textDirection w:val="btLr"/>
          </w:tcPr>
          <w:p w14:paraId="61C3DECE" w14:textId="588D8D29" w:rsidR="00082BA5" w:rsidRPr="00102585" w:rsidRDefault="0015773F" w:rsidP="002B2463">
            <w:pPr>
              <w:keepNext/>
              <w:ind w:left="113" w:right="113"/>
              <w:rPr>
                <w:b w:val="0"/>
              </w:rPr>
            </w:pPr>
            <w:r>
              <w:t>Lfbar.</w:t>
            </w:r>
            <w:r w:rsidR="004B1E45">
              <w:t>²</w:t>
            </w:r>
          </w:p>
        </w:tc>
        <w:tc>
          <w:tcPr>
            <w:tcW w:w="369" w:type="dxa"/>
            <w:textDirection w:val="btLr"/>
          </w:tcPr>
          <w:p w14:paraId="32475F80" w14:textId="4CB103B2" w:rsidR="00082BA5" w:rsidRPr="00102585" w:rsidRDefault="0015773F" w:rsidP="002B2463">
            <w:pPr>
              <w:ind w:left="113" w:right="113"/>
              <w:rPr>
                <w:b w:val="0"/>
              </w:rPr>
            </w:pPr>
            <w:r>
              <w:t>Gplnt.</w:t>
            </w:r>
            <w:r w:rsidR="004B1E45">
              <w:t>³</w:t>
            </w:r>
          </w:p>
        </w:tc>
        <w:tc>
          <w:tcPr>
            <w:tcW w:w="1020" w:type="dxa"/>
          </w:tcPr>
          <w:p w14:paraId="77278318" w14:textId="2E586656" w:rsidR="00082BA5" w:rsidRPr="00B16BA1" w:rsidRDefault="00082BA5" w:rsidP="002B2463">
            <w:pPr>
              <w:spacing w:before="40" w:after="40"/>
              <w:ind w:left="113" w:right="113"/>
            </w:pPr>
            <w:r w:rsidRPr="00B16BA1">
              <w:t xml:space="preserve">Lieferbar </w:t>
            </w:r>
            <w:r w:rsidR="004B1E45" w:rsidRPr="00B16BA1">
              <w:t>ab</w:t>
            </w:r>
            <w:r w:rsidR="004B1E45" w:rsidRPr="00FD1379">
              <w:rPr>
                <w:vertAlign w:val="superscript"/>
              </w:rPr>
              <w:t>4</w:t>
            </w:r>
          </w:p>
        </w:tc>
        <w:tc>
          <w:tcPr>
            <w:tcW w:w="1648" w:type="dxa"/>
          </w:tcPr>
          <w:p w14:paraId="41DD2881" w14:textId="77777777" w:rsidR="00082BA5" w:rsidRPr="00102585" w:rsidRDefault="00082BA5" w:rsidP="002B2463">
            <w:pPr>
              <w:keepNext/>
              <w:spacing w:before="40" w:after="40"/>
            </w:pPr>
            <w:r>
              <w:t>Produkt (System/Software/</w:t>
            </w:r>
            <w:r w:rsidRPr="001F1323">
              <w:t xml:space="preserve"> </w:t>
            </w:r>
            <w:r>
              <w:t>Modul) [Name]</w:t>
            </w:r>
          </w:p>
        </w:tc>
      </w:tr>
      <w:tr w:rsidR="00082BA5" w:rsidRPr="00102585" w14:paraId="3DCF1061"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10B97600" w14:textId="3C88D797" w:rsidR="00082BA5" w:rsidRPr="001275A7" w:rsidRDefault="00082BA5" w:rsidP="00082BA5">
            <w:r w:rsidRPr="00876954">
              <w:t xml:space="preserve">es den Mitarbeiterinnen und Mitarbeitern der Klinik ermöglichen, mittels </w:t>
            </w:r>
            <w:r>
              <w:t>KI-Technologien das</w:t>
            </w:r>
            <w:r w:rsidRPr="00876954">
              <w:t xml:space="preserve"> optimale Entlassdatum unter Berücksichtigung aller vorliegenden relevanten Patientendaten zu ermitteln</w:t>
            </w:r>
            <w:r>
              <w:t>,</w:t>
            </w:r>
          </w:p>
        </w:tc>
        <w:sdt>
          <w:sdtPr>
            <w:rPr>
              <w:color w:val="4F81BD" w:themeColor="accent1"/>
            </w:rPr>
            <w:id w:val="1114792270"/>
            <w14:checkbox>
              <w14:checked w14:val="0"/>
              <w14:checkedState w14:val="2612" w14:font="MS Gothic"/>
              <w14:uncheckedState w14:val="2610" w14:font="MS Gothic"/>
            </w14:checkbox>
          </w:sdtPr>
          <w:sdtEndPr/>
          <w:sdtContent>
            <w:tc>
              <w:tcPr>
                <w:tcW w:w="369" w:type="dxa"/>
              </w:tcPr>
              <w:p w14:paraId="35F08723" w14:textId="77777777" w:rsidR="00082BA5" w:rsidRPr="00CD7738" w:rsidRDefault="00082BA5" w:rsidP="00082BA5">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103614140"/>
            <w14:checkbox>
              <w14:checked w14:val="0"/>
              <w14:checkedState w14:val="2612" w14:font="MS Gothic"/>
              <w14:uncheckedState w14:val="2610" w14:font="MS Gothic"/>
            </w14:checkbox>
          </w:sdtPr>
          <w:sdtEndPr/>
          <w:sdtContent>
            <w:tc>
              <w:tcPr>
                <w:tcW w:w="369" w:type="dxa"/>
              </w:tcPr>
              <w:p w14:paraId="677D18D6" w14:textId="77777777" w:rsidR="00082BA5" w:rsidRPr="00CD7738" w:rsidRDefault="00082BA5" w:rsidP="00082BA5">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452EC2C0" w14:textId="77777777" w:rsidR="00082BA5" w:rsidRPr="00102585" w:rsidRDefault="00082BA5" w:rsidP="00082BA5">
            <w:pPr>
              <w:spacing w:before="40" w:after="40"/>
            </w:pPr>
          </w:p>
        </w:tc>
        <w:tc>
          <w:tcPr>
            <w:tcW w:w="1648" w:type="dxa"/>
          </w:tcPr>
          <w:p w14:paraId="2DF22701" w14:textId="77777777" w:rsidR="00082BA5" w:rsidRPr="00102585" w:rsidRDefault="00082BA5" w:rsidP="00082BA5">
            <w:pPr>
              <w:spacing w:before="40" w:after="40"/>
            </w:pPr>
          </w:p>
        </w:tc>
      </w:tr>
      <w:tr w:rsidR="009E519E" w:rsidRPr="00102585" w14:paraId="67F53ADF" w14:textId="77777777" w:rsidTr="002B2463">
        <w:trPr>
          <w:cantSplit/>
        </w:trPr>
        <w:tc>
          <w:tcPr>
            <w:tcW w:w="6011" w:type="dxa"/>
          </w:tcPr>
          <w:p w14:paraId="007F20CD" w14:textId="68C393BF" w:rsidR="009E519E" w:rsidRPr="00E01758" w:rsidRDefault="009E519E" w:rsidP="009E519E">
            <w:r w:rsidRPr="00876954">
              <w:t>es den Mitarbeiterinnen und Mitarbeitern ermöglichen, die Daten der Patientinnen und Patienten, generiert durch (sensorbasierte) Wearables, Smart Devices oder Apps auf mobilen Endgeräten in strukturierter Form abrufen zu können und an die nachgelagerten Leistungserbringer zu übermitteln</w:t>
            </w:r>
            <w:r>
              <w:t xml:space="preserve"> bzw. den Zugriff z. B. auf existierende Patientendaten/ Dokumente im Rahmen einer temporären Patientenbewilligung (</w:t>
            </w:r>
            <w:proofErr w:type="spellStart"/>
            <w:r>
              <w:t>Consent</w:t>
            </w:r>
            <w:proofErr w:type="spellEnd"/>
            <w:r>
              <w:t>) zu ermöglichen,</w:t>
            </w:r>
          </w:p>
        </w:tc>
        <w:sdt>
          <w:sdtPr>
            <w:rPr>
              <w:color w:val="4F81BD" w:themeColor="accent1"/>
            </w:rPr>
            <w:id w:val="-1388648254"/>
            <w14:checkbox>
              <w14:checked w14:val="0"/>
              <w14:checkedState w14:val="2612" w14:font="MS Gothic"/>
              <w14:uncheckedState w14:val="2610" w14:font="MS Gothic"/>
            </w14:checkbox>
          </w:sdtPr>
          <w:sdtEndPr/>
          <w:sdtContent>
            <w:tc>
              <w:tcPr>
                <w:tcW w:w="369" w:type="dxa"/>
              </w:tcPr>
              <w:p w14:paraId="281A0B0D" w14:textId="1223BAA6" w:rsidR="009E519E" w:rsidRDefault="009E519E" w:rsidP="009E519E">
                <w:pPr>
                  <w:spacing w:before="40" w:after="40"/>
                  <w:rPr>
                    <w:rFonts w:ascii="MS Gothic" w:eastAsia="MS Gothic" w:hAnsi="MS Gothic"/>
                    <w:color w:val="4F81BD" w:themeColor="accent1"/>
                  </w:rPr>
                </w:pPr>
                <w:r>
                  <w:rPr>
                    <w:rFonts w:ascii="MS Gothic" w:eastAsia="MS Gothic" w:hAnsi="MS Gothic" w:hint="eastAsia"/>
                    <w:color w:val="4F81BD" w:themeColor="accent1"/>
                  </w:rPr>
                  <w:t>☐</w:t>
                </w:r>
              </w:p>
            </w:tc>
          </w:sdtContent>
        </w:sdt>
        <w:sdt>
          <w:sdtPr>
            <w:rPr>
              <w:color w:val="4F81BD" w:themeColor="accent1"/>
            </w:rPr>
            <w:id w:val="-986701935"/>
            <w14:checkbox>
              <w14:checked w14:val="0"/>
              <w14:checkedState w14:val="2612" w14:font="MS Gothic"/>
              <w14:uncheckedState w14:val="2610" w14:font="MS Gothic"/>
            </w14:checkbox>
          </w:sdtPr>
          <w:sdtEndPr/>
          <w:sdtContent>
            <w:tc>
              <w:tcPr>
                <w:tcW w:w="369" w:type="dxa"/>
              </w:tcPr>
              <w:p w14:paraId="0A26BC82" w14:textId="7FBC3104" w:rsidR="009E519E" w:rsidRPr="00CD7738" w:rsidRDefault="009E519E" w:rsidP="009E519E">
                <w:pPr>
                  <w:spacing w:before="40" w:after="40"/>
                  <w:rPr>
                    <w:rFonts w:ascii="MS Gothic" w:eastAsia="MS Gothic" w:hAnsi="MS Gothic"/>
                    <w:color w:val="4F81BD" w:themeColor="accent1"/>
                  </w:rPr>
                </w:pPr>
                <w:r w:rsidRPr="00CD7738">
                  <w:rPr>
                    <w:rFonts w:ascii="MS Gothic" w:eastAsia="MS Gothic" w:hAnsi="MS Gothic" w:hint="eastAsia"/>
                    <w:color w:val="4F81BD" w:themeColor="accent1"/>
                  </w:rPr>
                  <w:t>☐</w:t>
                </w:r>
              </w:p>
            </w:tc>
          </w:sdtContent>
        </w:sdt>
        <w:tc>
          <w:tcPr>
            <w:tcW w:w="1020" w:type="dxa"/>
          </w:tcPr>
          <w:p w14:paraId="0B1A6A7C" w14:textId="77777777" w:rsidR="009E519E" w:rsidRPr="00102585" w:rsidRDefault="009E519E" w:rsidP="009E519E">
            <w:pPr>
              <w:spacing w:before="40" w:after="40"/>
            </w:pPr>
          </w:p>
        </w:tc>
        <w:tc>
          <w:tcPr>
            <w:tcW w:w="1648" w:type="dxa"/>
          </w:tcPr>
          <w:p w14:paraId="0F73C911" w14:textId="77777777" w:rsidR="009E519E" w:rsidRPr="00102585" w:rsidRDefault="009E519E" w:rsidP="009E519E">
            <w:pPr>
              <w:spacing w:before="40" w:after="40"/>
            </w:pPr>
          </w:p>
        </w:tc>
      </w:tr>
      <w:tr w:rsidR="009E519E" w:rsidRPr="00102585" w14:paraId="42F93A59"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17ED0CB7" w14:textId="3207E2B3" w:rsidR="009E519E" w:rsidRPr="00E01758" w:rsidRDefault="009E519E" w:rsidP="009E519E">
            <w:r w:rsidRPr="00876954">
              <w:t>es den Mitarbeiterinnen und Mitarbeitern des Krankenhauses (oder des Sozialdienstes) ermöglichen, Angehörige der Patientinnen und Patienten in die Planung von Entlass</w:t>
            </w:r>
            <w:r>
              <w:t>-</w:t>
            </w:r>
            <w:r w:rsidRPr="00876954">
              <w:t xml:space="preserve"> und Überleitungsmanagement einzubeziehen</w:t>
            </w:r>
            <w:r>
              <w:t>.</w:t>
            </w:r>
          </w:p>
        </w:tc>
        <w:sdt>
          <w:sdtPr>
            <w:rPr>
              <w:color w:val="4F81BD" w:themeColor="accent1"/>
            </w:rPr>
            <w:id w:val="-480150567"/>
            <w14:checkbox>
              <w14:checked w14:val="0"/>
              <w14:checkedState w14:val="2612" w14:font="MS Gothic"/>
              <w14:uncheckedState w14:val="2610" w14:font="MS Gothic"/>
            </w14:checkbox>
          </w:sdtPr>
          <w:sdtEndPr/>
          <w:sdtContent>
            <w:tc>
              <w:tcPr>
                <w:tcW w:w="369" w:type="dxa"/>
              </w:tcPr>
              <w:p w14:paraId="7C0D902F" w14:textId="44ED36FF" w:rsidR="009E519E" w:rsidRDefault="009E519E" w:rsidP="009E519E">
                <w:pPr>
                  <w:spacing w:before="40" w:after="40"/>
                  <w:rPr>
                    <w:rFonts w:ascii="MS Gothic" w:eastAsia="MS Gothic" w:hAnsi="MS Gothic"/>
                    <w:color w:val="4F81BD" w:themeColor="accent1"/>
                  </w:rPr>
                </w:pPr>
                <w:r>
                  <w:rPr>
                    <w:rFonts w:ascii="MS Gothic" w:eastAsia="MS Gothic" w:hAnsi="MS Gothic" w:hint="eastAsia"/>
                    <w:color w:val="4F81BD" w:themeColor="accent1"/>
                  </w:rPr>
                  <w:t>☐</w:t>
                </w:r>
              </w:p>
            </w:tc>
          </w:sdtContent>
        </w:sdt>
        <w:sdt>
          <w:sdtPr>
            <w:rPr>
              <w:color w:val="4F81BD" w:themeColor="accent1"/>
            </w:rPr>
            <w:id w:val="-1228524330"/>
            <w14:checkbox>
              <w14:checked w14:val="0"/>
              <w14:checkedState w14:val="2612" w14:font="MS Gothic"/>
              <w14:uncheckedState w14:val="2610" w14:font="MS Gothic"/>
            </w14:checkbox>
          </w:sdtPr>
          <w:sdtEndPr/>
          <w:sdtContent>
            <w:tc>
              <w:tcPr>
                <w:tcW w:w="369" w:type="dxa"/>
              </w:tcPr>
              <w:p w14:paraId="2F6154C2" w14:textId="26422026" w:rsidR="009E519E" w:rsidRPr="00CD7738" w:rsidRDefault="009E519E" w:rsidP="009E519E">
                <w:pPr>
                  <w:spacing w:before="40" w:after="40"/>
                  <w:rPr>
                    <w:rFonts w:ascii="MS Gothic" w:eastAsia="MS Gothic" w:hAnsi="MS Gothic"/>
                    <w:color w:val="4F81BD" w:themeColor="accent1"/>
                  </w:rPr>
                </w:pPr>
                <w:r w:rsidRPr="00CD7738">
                  <w:rPr>
                    <w:rFonts w:ascii="MS Gothic" w:eastAsia="MS Gothic" w:hAnsi="MS Gothic" w:hint="eastAsia"/>
                    <w:color w:val="4F81BD" w:themeColor="accent1"/>
                  </w:rPr>
                  <w:t>☐</w:t>
                </w:r>
              </w:p>
            </w:tc>
          </w:sdtContent>
        </w:sdt>
        <w:tc>
          <w:tcPr>
            <w:tcW w:w="1020" w:type="dxa"/>
          </w:tcPr>
          <w:p w14:paraId="43FD6FB7" w14:textId="77777777" w:rsidR="009E519E" w:rsidRPr="00102585" w:rsidRDefault="009E519E" w:rsidP="009E519E">
            <w:pPr>
              <w:spacing w:before="40" w:after="40"/>
            </w:pPr>
          </w:p>
        </w:tc>
        <w:tc>
          <w:tcPr>
            <w:tcW w:w="1648" w:type="dxa"/>
          </w:tcPr>
          <w:p w14:paraId="6CB3A621" w14:textId="77777777" w:rsidR="009E519E" w:rsidRPr="00102585" w:rsidRDefault="009E519E" w:rsidP="009E519E">
            <w:pPr>
              <w:spacing w:before="40" w:after="40"/>
            </w:pPr>
          </w:p>
        </w:tc>
      </w:tr>
    </w:tbl>
    <w:p w14:paraId="4294A0D0" w14:textId="77777777" w:rsidR="00082BA5" w:rsidRDefault="00082BA5" w:rsidP="0025726C"/>
    <w:p w14:paraId="705FE742" w14:textId="6DC2A3DD" w:rsidR="00586F6C" w:rsidRDefault="00BF6259" w:rsidP="00876954">
      <w:r>
        <w:br w:type="page"/>
      </w:r>
    </w:p>
    <w:p w14:paraId="1D042F21" w14:textId="77777777" w:rsidR="00814393" w:rsidRDefault="00814393" w:rsidP="00194EBC">
      <w:pPr>
        <w:pStyle w:val="berschrift1"/>
      </w:pPr>
      <w:bookmarkStart w:id="19" w:name="_Toc60930024"/>
      <w:r>
        <w:lastRenderedPageBreak/>
        <w:t xml:space="preserve">4.3.3. </w:t>
      </w:r>
      <w:r w:rsidR="0055219E">
        <w:t>Fördertatbestand 3: Digitale Pflege- und Behandlungsdokumentation</w:t>
      </w:r>
      <w:bookmarkEnd w:id="19"/>
      <w:r w:rsidR="0055219E">
        <w:t xml:space="preserve"> </w:t>
      </w:r>
    </w:p>
    <w:p w14:paraId="6B2A7F81" w14:textId="6439EB49" w:rsidR="0055219E" w:rsidRDefault="0055219E" w:rsidP="00814393">
      <w:r>
        <w:t>(§ 19 Abs. 1 Satz 1 Nr. 3 KHSFV)</w:t>
      </w:r>
    </w:p>
    <w:p w14:paraId="19ABAB9F" w14:textId="77777777" w:rsidR="004E5934" w:rsidRDefault="00BB6C14" w:rsidP="00814393">
      <w:r>
        <w:t>Förderfähig im Sinne des § 19 der KHSFV sind digitale Pflege- und Behandlungsdokumentationssysteme sowie die Einrichtung von Systemen, die eine automatisierte und sprachbasierte Dokumentation von Pflege- und Behandlungsleistungen unterstützen. Übergeordnetes Ziel ist es, die Verfügbarkeit der Pflege- und Behandlungsdokumentation zu erhöhen und die dafür eingesetzten Zeitaufwände zu reduzieren, um so eine Steigerung der Behandlungsqualität und eine Optimierung des Behandlungsprozesses zu erzielen, da die Pflege ein integraler Bestandteil aller Prozesse im Krankenhaus ist. Hierdurch soll eine möglichst durchgehende digitale Dokumentation über alle Bereiche und Funktionen des Krankenhauses hinweg erreicht werden.</w:t>
      </w:r>
    </w:p>
    <w:p w14:paraId="7AE3C228" w14:textId="77777777" w:rsidR="004E5934" w:rsidRDefault="00BB6C14" w:rsidP="00814393">
      <w:r>
        <w:t>Der Fördertatbestand 3 gliedert sich entsprechend in zwei Themenschwerpunkte: Digitale Pflege- und Behandlungsdokumentation und Systeme zur automatisierten und sprachbasierten Dokumentation von Pflege- und Behandlungsleistungen. Diese Gliederung ist nicht als Trennung, sondern als Orientierungshilfe zu verstehen. Vielmehr können sich die jeweiligen Maßnahmen der Gliederungspunkte überschneiden.</w:t>
      </w:r>
    </w:p>
    <w:p w14:paraId="0373CBB1" w14:textId="5DCC1F90" w:rsidR="00814393" w:rsidRDefault="00BB6C14" w:rsidP="00814393">
      <w:r>
        <w:t>Zur Erfüllung der funktionalen Anforderungen der digitalen Pflege- und Behandlungsdokumentation nach (§ 19 Abs. 1 Satz 1 Nr. 3 KHSFV) sind sämtliche MUSS-Kriterien in 4.3.3.1 und 4.3.3.2 umzusetzen.</w:t>
      </w:r>
    </w:p>
    <w:p w14:paraId="7ED7B4F8" w14:textId="4D2F0949" w:rsidR="00121EB6" w:rsidRPr="00892FFC" w:rsidRDefault="00121EB6" w:rsidP="00814393">
      <w:r w:rsidRPr="00892FFC">
        <w:t>Hinsichtlich der Einhaltung von technischen sowie Interoperabilitätsstandards ist auf 4.2.1 bzw. auf § 19 Abs. 2 der KHSFV (hier Verweis auf § 291d SGB V a.F. / §§ 371 ff. SGB V n.F.) zu verweisen</w:t>
      </w:r>
    </w:p>
    <w:p w14:paraId="2A37BA93" w14:textId="128398F9" w:rsidR="00586F6C" w:rsidRDefault="00586F6C" w:rsidP="0072061A">
      <w:pPr>
        <w:pStyle w:val="berschrift2"/>
      </w:pPr>
      <w:bookmarkStart w:id="20" w:name="_Toc60930025"/>
      <w:r>
        <w:t>4.3.3.1.</w:t>
      </w:r>
      <w:r w:rsidR="006F6490" w:rsidRPr="006F6490">
        <w:t xml:space="preserve"> </w:t>
      </w:r>
      <w:r w:rsidR="00181AF3">
        <w:t>Digitale Dokumentation</w:t>
      </w:r>
      <w:r w:rsidRPr="00586F6C">
        <w:t>:</w:t>
      </w:r>
      <w:bookmarkEnd w:id="20"/>
      <w:r w:rsidRPr="00586F6C">
        <w:t xml:space="preserve"> </w:t>
      </w:r>
    </w:p>
    <w:p w14:paraId="73E61A50" w14:textId="77777777" w:rsidR="00B86390" w:rsidRDefault="00B86390" w:rsidP="00B86390">
      <w:pPr>
        <w:pStyle w:val="berschrift3"/>
      </w:pPr>
      <w:bookmarkStart w:id="21" w:name="_Toc60930026"/>
      <w:r w:rsidRPr="00B86390">
        <w:t>Zielsetzung:</w:t>
      </w:r>
      <w:bookmarkEnd w:id="21"/>
      <w:r w:rsidRPr="00B86390">
        <w:t xml:space="preserve"> </w:t>
      </w:r>
    </w:p>
    <w:p w14:paraId="7BF481BB" w14:textId="7C6C31EE" w:rsidR="00B86390" w:rsidRPr="00B86390" w:rsidRDefault="00286F0D" w:rsidP="00B86390">
      <w:r>
        <w:t>Eine Voraussetzung für die nahtlose Umsetzung eines möglichst hohen Automatisierungsgrades der in Fördertatbestand 2 beschriebenen Prozesse ist die Umsetzung einer durchgehend digitalen, syntaktisch, semantisch und organisatorisch interoperablen Pflegedokumentation. Durch den Einsatz eines solchen Systems können die vielfältigen Leistungs-, Kommunikations- und Abstimmungsprozesse sowohl zwischen den beteiligten Akteuren im Krankenhaus als auch außerhalb des stationären Sektors (siehe Entlass- und Überleitungsmanagement) effizienter und transparenter gestaltet werden. Ebenso kommt es zu einer Verringerung des hohen manuellen Dokumentationsaufwandes durch das medizinische Fachpersonal. Um den hieraus erwachsenden Mehrwert vollständig nutzen zu können, ist eine Interoperabilität der verschiedenen Systeme essenziell. Die Verfügbarkeit einer detaillierten (Pflege-)Dokumentation bildet die Grundlage für die Implementierung von teil- und/ oder vollautomatisierten Entscheidungsunterstützungssystemen (siehe Fördertatbestand 4).</w:t>
      </w:r>
    </w:p>
    <w:p w14:paraId="175B5D9E" w14:textId="77777777" w:rsidR="00EA081A" w:rsidRDefault="00EA081A" w:rsidP="00EA081A">
      <w:pPr>
        <w:pStyle w:val="berschrift3"/>
      </w:pPr>
      <w:bookmarkStart w:id="22" w:name="_Toc60930027"/>
      <w:r w:rsidRPr="00E73EEE">
        <w:rPr>
          <w:b/>
        </w:rPr>
        <w:t>Muss</w:t>
      </w:r>
      <w:r>
        <w:t>-Kriterien</w:t>
      </w:r>
      <w:bookmarkEnd w:id="22"/>
    </w:p>
    <w:p w14:paraId="36FD6CF3" w14:textId="77777777" w:rsidR="00586F6C" w:rsidRDefault="00586F6C" w:rsidP="00EA081A">
      <w:r>
        <w:t xml:space="preserve">Eine digitale Pflege- und Behandlungsdokumentation </w:t>
      </w:r>
      <w:r w:rsidRPr="00586F6C">
        <w:rPr>
          <w:b/>
          <w:bCs/>
        </w:rPr>
        <w:t>muss</w:t>
      </w:r>
      <w:r>
        <w:t xml:space="preserve">: </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9A4ECE" w:rsidRPr="00102585" w14:paraId="69C14185" w14:textId="77777777" w:rsidTr="002B2463">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0D9FA571" w14:textId="466415C7" w:rsidR="009A4ECE" w:rsidRPr="00102585" w:rsidRDefault="004B1E45" w:rsidP="002B2463">
            <w:pPr>
              <w:keepNext/>
              <w:spacing w:before="40" w:after="40"/>
            </w:pPr>
            <w:r>
              <w:lastRenderedPageBreak/>
              <w:t>Anforderung</w:t>
            </w:r>
          </w:p>
        </w:tc>
        <w:tc>
          <w:tcPr>
            <w:tcW w:w="369" w:type="dxa"/>
            <w:textDirection w:val="btLr"/>
          </w:tcPr>
          <w:p w14:paraId="409A909B" w14:textId="001980CA" w:rsidR="009A4ECE" w:rsidRPr="00102585" w:rsidRDefault="0015773F" w:rsidP="002B2463">
            <w:pPr>
              <w:keepNext/>
              <w:ind w:left="113" w:right="113"/>
              <w:rPr>
                <w:b w:val="0"/>
              </w:rPr>
            </w:pPr>
            <w:r>
              <w:t>Lfbar.</w:t>
            </w:r>
            <w:r w:rsidR="004B1E45">
              <w:t>²</w:t>
            </w:r>
          </w:p>
        </w:tc>
        <w:tc>
          <w:tcPr>
            <w:tcW w:w="369" w:type="dxa"/>
            <w:textDirection w:val="btLr"/>
          </w:tcPr>
          <w:p w14:paraId="04AA58C3" w14:textId="79EB4B86" w:rsidR="009A4ECE" w:rsidRPr="00102585" w:rsidRDefault="0015773F" w:rsidP="002B2463">
            <w:pPr>
              <w:ind w:left="113" w:right="113"/>
              <w:rPr>
                <w:b w:val="0"/>
              </w:rPr>
            </w:pPr>
            <w:r>
              <w:t>Gplnt.</w:t>
            </w:r>
            <w:r w:rsidR="004B1E45">
              <w:t>³</w:t>
            </w:r>
          </w:p>
        </w:tc>
        <w:tc>
          <w:tcPr>
            <w:tcW w:w="1020" w:type="dxa"/>
          </w:tcPr>
          <w:p w14:paraId="161BEB23" w14:textId="21B8F02B" w:rsidR="009A4ECE" w:rsidRPr="00B16BA1" w:rsidRDefault="009A4ECE" w:rsidP="002B2463">
            <w:pPr>
              <w:spacing w:before="40" w:after="40"/>
              <w:ind w:left="113" w:right="113"/>
            </w:pPr>
            <w:r w:rsidRPr="00B16BA1">
              <w:t xml:space="preserve">Lieferbar </w:t>
            </w:r>
            <w:r w:rsidR="004B1E45" w:rsidRPr="00B16BA1">
              <w:t>ab</w:t>
            </w:r>
            <w:r w:rsidR="004B1E45" w:rsidRPr="00FD1379">
              <w:rPr>
                <w:vertAlign w:val="superscript"/>
              </w:rPr>
              <w:t>4</w:t>
            </w:r>
          </w:p>
        </w:tc>
        <w:tc>
          <w:tcPr>
            <w:tcW w:w="1648" w:type="dxa"/>
          </w:tcPr>
          <w:p w14:paraId="48185D54" w14:textId="77777777" w:rsidR="009A4ECE" w:rsidRPr="00102585" w:rsidRDefault="009A4ECE" w:rsidP="002B2463">
            <w:pPr>
              <w:keepNext/>
              <w:spacing w:before="40" w:after="40"/>
            </w:pPr>
            <w:r>
              <w:t>Produkt (System/Software/</w:t>
            </w:r>
            <w:r w:rsidRPr="001F1323">
              <w:t xml:space="preserve"> </w:t>
            </w:r>
            <w:r>
              <w:t>Modul) [Name]</w:t>
            </w:r>
          </w:p>
        </w:tc>
      </w:tr>
      <w:tr w:rsidR="00A213EB" w:rsidRPr="00102585" w14:paraId="366862F8"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35FB7BA3" w14:textId="522B893B" w:rsidR="00A213EB" w:rsidRPr="001275A7" w:rsidRDefault="00A213EB" w:rsidP="00A213EB">
            <w:r w:rsidRPr="00A02404">
              <w:t>den gesetzlichen Anforderungen an die Pflegedokumentation nach § 630f BGB genügen,</w:t>
            </w:r>
          </w:p>
        </w:tc>
        <w:sdt>
          <w:sdtPr>
            <w:rPr>
              <w:color w:val="4F81BD" w:themeColor="accent1"/>
            </w:rPr>
            <w:id w:val="-927259349"/>
            <w14:checkbox>
              <w14:checked w14:val="0"/>
              <w14:checkedState w14:val="2612" w14:font="MS Gothic"/>
              <w14:uncheckedState w14:val="2610" w14:font="MS Gothic"/>
            </w14:checkbox>
          </w:sdtPr>
          <w:sdtEndPr/>
          <w:sdtContent>
            <w:tc>
              <w:tcPr>
                <w:tcW w:w="369" w:type="dxa"/>
              </w:tcPr>
              <w:p w14:paraId="0BC2DA69" w14:textId="77777777" w:rsidR="00A213EB" w:rsidRPr="00CD7738" w:rsidRDefault="00A213EB" w:rsidP="00A213EB">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717100129"/>
            <w14:checkbox>
              <w14:checked w14:val="0"/>
              <w14:checkedState w14:val="2612" w14:font="MS Gothic"/>
              <w14:uncheckedState w14:val="2610" w14:font="MS Gothic"/>
            </w14:checkbox>
          </w:sdtPr>
          <w:sdtEndPr/>
          <w:sdtContent>
            <w:tc>
              <w:tcPr>
                <w:tcW w:w="369" w:type="dxa"/>
              </w:tcPr>
              <w:p w14:paraId="4D41987B" w14:textId="77777777" w:rsidR="00A213EB" w:rsidRPr="00CD7738" w:rsidRDefault="00A213EB" w:rsidP="00A213EB">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68837236" w14:textId="77777777" w:rsidR="00A213EB" w:rsidRPr="00102585" w:rsidRDefault="00A213EB" w:rsidP="00A213EB">
            <w:pPr>
              <w:spacing w:before="40" w:after="40"/>
            </w:pPr>
          </w:p>
        </w:tc>
        <w:tc>
          <w:tcPr>
            <w:tcW w:w="1648" w:type="dxa"/>
          </w:tcPr>
          <w:p w14:paraId="15C15F0E" w14:textId="77777777" w:rsidR="00A213EB" w:rsidRPr="00102585" w:rsidRDefault="00A213EB" w:rsidP="00A213EB">
            <w:pPr>
              <w:spacing w:before="40" w:after="40"/>
            </w:pPr>
          </w:p>
        </w:tc>
      </w:tr>
      <w:tr w:rsidR="009E519E" w:rsidRPr="00102585" w14:paraId="0AA8177B" w14:textId="77777777" w:rsidTr="002B2463">
        <w:trPr>
          <w:cantSplit/>
        </w:trPr>
        <w:tc>
          <w:tcPr>
            <w:tcW w:w="6011" w:type="dxa"/>
          </w:tcPr>
          <w:p w14:paraId="0DA86B84" w14:textId="6B3C7A17" w:rsidR="009E519E" w:rsidRPr="00876954" w:rsidRDefault="009E519E" w:rsidP="009E519E">
            <w:r w:rsidRPr="00A02404">
              <w:t>eine Umstellung auf eine rein elektronische Dokumentation zur Vermeidung paralleler Dokumentation in eine papierbasierte und eine elektronische Krankenhausakte ermöglichen,</w:t>
            </w:r>
          </w:p>
        </w:tc>
        <w:sdt>
          <w:sdtPr>
            <w:rPr>
              <w:color w:val="4F81BD" w:themeColor="accent1"/>
            </w:rPr>
            <w:id w:val="930080660"/>
            <w14:checkbox>
              <w14:checked w14:val="0"/>
              <w14:checkedState w14:val="2612" w14:font="MS Gothic"/>
              <w14:uncheckedState w14:val="2610" w14:font="MS Gothic"/>
            </w14:checkbox>
          </w:sdtPr>
          <w:sdtEndPr/>
          <w:sdtContent>
            <w:tc>
              <w:tcPr>
                <w:tcW w:w="369" w:type="dxa"/>
              </w:tcPr>
              <w:p w14:paraId="11315DE1" w14:textId="200D9250" w:rsidR="009E519E" w:rsidRDefault="009E519E" w:rsidP="009E519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880313210"/>
            <w14:checkbox>
              <w14:checked w14:val="0"/>
              <w14:checkedState w14:val="2612" w14:font="MS Gothic"/>
              <w14:uncheckedState w14:val="2610" w14:font="MS Gothic"/>
            </w14:checkbox>
          </w:sdtPr>
          <w:sdtEndPr/>
          <w:sdtContent>
            <w:tc>
              <w:tcPr>
                <w:tcW w:w="369" w:type="dxa"/>
              </w:tcPr>
              <w:p w14:paraId="2DEB39AF" w14:textId="43B2CB06" w:rsidR="009E519E" w:rsidRDefault="009E519E" w:rsidP="009E519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3410CA36" w14:textId="77777777" w:rsidR="009E519E" w:rsidRPr="00102585" w:rsidRDefault="009E519E" w:rsidP="009E519E">
            <w:pPr>
              <w:spacing w:before="40" w:after="40"/>
            </w:pPr>
          </w:p>
        </w:tc>
        <w:tc>
          <w:tcPr>
            <w:tcW w:w="1648" w:type="dxa"/>
          </w:tcPr>
          <w:p w14:paraId="032A5914" w14:textId="77777777" w:rsidR="009E519E" w:rsidRPr="00102585" w:rsidRDefault="009E519E" w:rsidP="009E519E">
            <w:pPr>
              <w:spacing w:before="40" w:after="40"/>
            </w:pPr>
          </w:p>
        </w:tc>
      </w:tr>
      <w:tr w:rsidR="009E519E" w:rsidRPr="00102585" w14:paraId="6818B324"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5382EFB5" w14:textId="0A24C682" w:rsidR="009E519E" w:rsidRPr="00876954" w:rsidRDefault="009E519E" w:rsidP="009E519E">
            <w:r w:rsidRPr="00A02404">
              <w:t>eine einheitliche, intern bereichsübergreifende elektronische Dokumentation für alle am Behandlungsprozess beteiligten Mitarbeiterinnen und Mitarbeiter und Leistungserbringer innerhalb einer Fachabteilung oder des Krankenhauses insgesamt ermöglichen, eine syntaktische, semantische und organisatorische Interoperabilität zu weiteren eigenständig im Krankenhaus in Anwendung befindlichen Systemen und Geräten sowie Systemen außerhalb der Einrichtung aufweisen, die regelhaft Informationen der Pflege- und Behandlungsdokumentation weiterverarbeiten oder umgekehrt</w:t>
            </w:r>
          </w:p>
        </w:tc>
        <w:sdt>
          <w:sdtPr>
            <w:rPr>
              <w:color w:val="4F81BD" w:themeColor="accent1"/>
            </w:rPr>
            <w:id w:val="2051418291"/>
            <w14:checkbox>
              <w14:checked w14:val="0"/>
              <w14:checkedState w14:val="2612" w14:font="MS Gothic"/>
              <w14:uncheckedState w14:val="2610" w14:font="MS Gothic"/>
            </w14:checkbox>
          </w:sdtPr>
          <w:sdtEndPr/>
          <w:sdtContent>
            <w:tc>
              <w:tcPr>
                <w:tcW w:w="369" w:type="dxa"/>
              </w:tcPr>
              <w:p w14:paraId="6132C386" w14:textId="57B99CE7" w:rsidR="009E519E" w:rsidRDefault="009E519E" w:rsidP="009E519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227192058"/>
            <w14:checkbox>
              <w14:checked w14:val="0"/>
              <w14:checkedState w14:val="2612" w14:font="MS Gothic"/>
              <w14:uncheckedState w14:val="2610" w14:font="MS Gothic"/>
            </w14:checkbox>
          </w:sdtPr>
          <w:sdtEndPr/>
          <w:sdtContent>
            <w:tc>
              <w:tcPr>
                <w:tcW w:w="369" w:type="dxa"/>
              </w:tcPr>
              <w:p w14:paraId="7383E489" w14:textId="275E81B4" w:rsidR="009E519E" w:rsidRDefault="009E519E" w:rsidP="009E519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5E35B73" w14:textId="77777777" w:rsidR="009E519E" w:rsidRPr="00102585" w:rsidRDefault="009E519E" w:rsidP="009E519E">
            <w:pPr>
              <w:spacing w:before="40" w:after="40"/>
            </w:pPr>
          </w:p>
        </w:tc>
        <w:tc>
          <w:tcPr>
            <w:tcW w:w="1648" w:type="dxa"/>
          </w:tcPr>
          <w:p w14:paraId="1E381209" w14:textId="77777777" w:rsidR="009E519E" w:rsidRPr="00102585" w:rsidRDefault="009E519E" w:rsidP="009E519E">
            <w:pPr>
              <w:spacing w:before="40" w:after="40"/>
            </w:pPr>
          </w:p>
        </w:tc>
      </w:tr>
      <w:tr w:rsidR="009E519E" w:rsidRPr="00102585" w14:paraId="3F08A880" w14:textId="77777777" w:rsidTr="002B2463">
        <w:trPr>
          <w:cantSplit/>
        </w:trPr>
        <w:tc>
          <w:tcPr>
            <w:tcW w:w="6011" w:type="dxa"/>
          </w:tcPr>
          <w:p w14:paraId="2EB5E6A6" w14:textId="3FE03055" w:rsidR="009E519E" w:rsidRPr="00876954" w:rsidRDefault="009E519E" w:rsidP="009E519E">
            <w:r w:rsidRPr="00A02404">
              <w:t>es den berechtigten Mitarbeiterinnen und Mitarbeitern ermöglichen, transparent und nach den datenschutzrechtlichen Vorgaben nachvollziehen zu können, welche Änderungen durch wen in der Dokumentation getätigt worden sind,</w:t>
            </w:r>
          </w:p>
        </w:tc>
        <w:sdt>
          <w:sdtPr>
            <w:rPr>
              <w:color w:val="4F81BD" w:themeColor="accent1"/>
            </w:rPr>
            <w:id w:val="-549151413"/>
            <w14:checkbox>
              <w14:checked w14:val="0"/>
              <w14:checkedState w14:val="2612" w14:font="MS Gothic"/>
              <w14:uncheckedState w14:val="2610" w14:font="MS Gothic"/>
            </w14:checkbox>
          </w:sdtPr>
          <w:sdtEndPr/>
          <w:sdtContent>
            <w:tc>
              <w:tcPr>
                <w:tcW w:w="369" w:type="dxa"/>
              </w:tcPr>
              <w:p w14:paraId="135E27C7" w14:textId="517712B9" w:rsidR="009E519E" w:rsidRDefault="009E519E" w:rsidP="009E519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070884284"/>
            <w14:checkbox>
              <w14:checked w14:val="0"/>
              <w14:checkedState w14:val="2612" w14:font="MS Gothic"/>
              <w14:uncheckedState w14:val="2610" w14:font="MS Gothic"/>
            </w14:checkbox>
          </w:sdtPr>
          <w:sdtEndPr/>
          <w:sdtContent>
            <w:tc>
              <w:tcPr>
                <w:tcW w:w="369" w:type="dxa"/>
              </w:tcPr>
              <w:p w14:paraId="1E28BCFC" w14:textId="47395459" w:rsidR="009E519E" w:rsidRDefault="009E519E" w:rsidP="009E519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1BE6D229" w14:textId="77777777" w:rsidR="009E519E" w:rsidRPr="00102585" w:rsidRDefault="009E519E" w:rsidP="009E519E">
            <w:pPr>
              <w:spacing w:before="40" w:after="40"/>
            </w:pPr>
          </w:p>
        </w:tc>
        <w:tc>
          <w:tcPr>
            <w:tcW w:w="1648" w:type="dxa"/>
          </w:tcPr>
          <w:p w14:paraId="011934BB" w14:textId="77777777" w:rsidR="009E519E" w:rsidRPr="00102585" w:rsidRDefault="009E519E" w:rsidP="009E519E">
            <w:pPr>
              <w:spacing w:before="40" w:after="40"/>
            </w:pPr>
          </w:p>
        </w:tc>
      </w:tr>
      <w:tr w:rsidR="009E519E" w:rsidRPr="00102585" w14:paraId="32502920"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6A5BFB6D" w14:textId="16AB152F" w:rsidR="009E519E" w:rsidRPr="00876954" w:rsidRDefault="009E519E" w:rsidP="009E519E">
            <w:r w:rsidRPr="00A02404">
              <w:t>den Mitarbeiterinnen und Mitarbeitern ermöglichen, mittels eines fachübergreifenden und einheitlich hinterlegten Terminus (basierend auf internationalen Standards), entsprechende Textbausteine zu verwenden,</w:t>
            </w:r>
          </w:p>
        </w:tc>
        <w:sdt>
          <w:sdtPr>
            <w:rPr>
              <w:color w:val="4F81BD" w:themeColor="accent1"/>
            </w:rPr>
            <w:id w:val="-87390745"/>
            <w14:checkbox>
              <w14:checked w14:val="0"/>
              <w14:checkedState w14:val="2612" w14:font="MS Gothic"/>
              <w14:uncheckedState w14:val="2610" w14:font="MS Gothic"/>
            </w14:checkbox>
          </w:sdtPr>
          <w:sdtEndPr/>
          <w:sdtContent>
            <w:tc>
              <w:tcPr>
                <w:tcW w:w="369" w:type="dxa"/>
              </w:tcPr>
              <w:p w14:paraId="65C98266" w14:textId="2F3C2BC3" w:rsidR="009E519E" w:rsidRDefault="009E519E" w:rsidP="009E519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691328386"/>
            <w14:checkbox>
              <w14:checked w14:val="0"/>
              <w14:checkedState w14:val="2612" w14:font="MS Gothic"/>
              <w14:uncheckedState w14:val="2610" w14:font="MS Gothic"/>
            </w14:checkbox>
          </w:sdtPr>
          <w:sdtEndPr/>
          <w:sdtContent>
            <w:tc>
              <w:tcPr>
                <w:tcW w:w="369" w:type="dxa"/>
              </w:tcPr>
              <w:p w14:paraId="7E9C8248" w14:textId="5878EC0A" w:rsidR="009E519E" w:rsidRDefault="009E519E" w:rsidP="009E519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553EEE54" w14:textId="77777777" w:rsidR="009E519E" w:rsidRPr="00102585" w:rsidRDefault="009E519E" w:rsidP="009E519E">
            <w:pPr>
              <w:spacing w:before="40" w:after="40"/>
            </w:pPr>
          </w:p>
        </w:tc>
        <w:tc>
          <w:tcPr>
            <w:tcW w:w="1648" w:type="dxa"/>
          </w:tcPr>
          <w:p w14:paraId="6A49F530" w14:textId="77777777" w:rsidR="009E519E" w:rsidRPr="00102585" w:rsidRDefault="009E519E" w:rsidP="009E519E">
            <w:pPr>
              <w:spacing w:before="40" w:after="40"/>
            </w:pPr>
          </w:p>
        </w:tc>
      </w:tr>
      <w:tr w:rsidR="009E519E" w:rsidRPr="00102585" w14:paraId="036CE900" w14:textId="77777777" w:rsidTr="002B2463">
        <w:trPr>
          <w:cantSplit/>
        </w:trPr>
        <w:tc>
          <w:tcPr>
            <w:tcW w:w="6011" w:type="dxa"/>
          </w:tcPr>
          <w:p w14:paraId="0CC8ABC4" w14:textId="3C58598E" w:rsidR="009E519E" w:rsidRPr="00876954" w:rsidRDefault="009E519E" w:rsidP="009E519E">
            <w:r w:rsidRPr="00A02404">
              <w:t>es den Mitarbeiterinnen und Mitarbeitern ermöglichen, unmittelbare Meldungen im/ an das hausinterne Fehlermeldesystem (Critical Incident Reporting System) durchzuführen,</w:t>
            </w:r>
          </w:p>
        </w:tc>
        <w:sdt>
          <w:sdtPr>
            <w:rPr>
              <w:color w:val="4F81BD" w:themeColor="accent1"/>
            </w:rPr>
            <w:id w:val="1678231189"/>
            <w14:checkbox>
              <w14:checked w14:val="0"/>
              <w14:checkedState w14:val="2612" w14:font="MS Gothic"/>
              <w14:uncheckedState w14:val="2610" w14:font="MS Gothic"/>
            </w14:checkbox>
          </w:sdtPr>
          <w:sdtEndPr/>
          <w:sdtContent>
            <w:tc>
              <w:tcPr>
                <w:tcW w:w="369" w:type="dxa"/>
              </w:tcPr>
              <w:p w14:paraId="09723FC5" w14:textId="4FACA692" w:rsidR="009E519E" w:rsidRDefault="009E519E" w:rsidP="009E519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526594501"/>
            <w14:checkbox>
              <w14:checked w14:val="0"/>
              <w14:checkedState w14:val="2612" w14:font="MS Gothic"/>
              <w14:uncheckedState w14:val="2610" w14:font="MS Gothic"/>
            </w14:checkbox>
          </w:sdtPr>
          <w:sdtEndPr/>
          <w:sdtContent>
            <w:tc>
              <w:tcPr>
                <w:tcW w:w="369" w:type="dxa"/>
              </w:tcPr>
              <w:p w14:paraId="7F051991" w14:textId="141348EE" w:rsidR="009E519E" w:rsidRDefault="009E519E" w:rsidP="009E519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01B2C7F1" w14:textId="77777777" w:rsidR="009E519E" w:rsidRPr="00102585" w:rsidRDefault="009E519E" w:rsidP="009E519E">
            <w:pPr>
              <w:spacing w:before="40" w:after="40"/>
            </w:pPr>
          </w:p>
        </w:tc>
        <w:tc>
          <w:tcPr>
            <w:tcW w:w="1648" w:type="dxa"/>
          </w:tcPr>
          <w:p w14:paraId="42AD0A32" w14:textId="77777777" w:rsidR="009E519E" w:rsidRPr="00102585" w:rsidRDefault="009E519E" w:rsidP="009E519E">
            <w:pPr>
              <w:spacing w:before="40" w:after="40"/>
            </w:pPr>
          </w:p>
        </w:tc>
      </w:tr>
      <w:tr w:rsidR="009E519E" w:rsidRPr="00102585" w14:paraId="2D0DA21E"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34F1E5D4" w14:textId="2470803E" w:rsidR="009E519E" w:rsidRPr="00876954" w:rsidRDefault="009E519E" w:rsidP="009E519E">
            <w:r w:rsidRPr="00A02404">
              <w:t xml:space="preserve">es den Mitarbeiterinnen und Mitarbeitern des Krankenhauses ermöglichen, relevante Unterlagen, die im Rahmen der Pflegedokumentation erstellt werden, digital und lückenlos in der digitalen einrichtungsinterne Akte der Patientin und des Patienten zu erfassen (dies umfasst u. a.: die Patientenstammdaten, Pflegeanamnese, das </w:t>
            </w:r>
            <w:proofErr w:type="spellStart"/>
            <w:r w:rsidRPr="00A02404">
              <w:t>Biografieblatt</w:t>
            </w:r>
            <w:proofErr w:type="spellEnd"/>
            <w:r w:rsidRPr="00A02404">
              <w:t xml:space="preserve">, die Pflegeplanung, den Pflegebericht, Therapie- und Medikamentenplan, die Durchführungsnachweise, Wunddokumentationen, Fieberkurven, Schmerzerfassungen, Trinkprotokolle, Sturzprotokolle, Erfassung des Barthel-Index, </w:t>
            </w:r>
            <w:proofErr w:type="spellStart"/>
            <w:r w:rsidRPr="00A02404">
              <w:t>Dekubituseinschätzung</w:t>
            </w:r>
            <w:proofErr w:type="spellEnd"/>
            <w:r w:rsidRPr="00A02404">
              <w:t>, Leistungsdokumentation komplexer Pflegeleistungen, Notfallbericht ),</w:t>
            </w:r>
          </w:p>
        </w:tc>
        <w:sdt>
          <w:sdtPr>
            <w:rPr>
              <w:color w:val="4F81BD" w:themeColor="accent1"/>
            </w:rPr>
            <w:id w:val="-2050833924"/>
            <w14:checkbox>
              <w14:checked w14:val="0"/>
              <w14:checkedState w14:val="2612" w14:font="MS Gothic"/>
              <w14:uncheckedState w14:val="2610" w14:font="MS Gothic"/>
            </w14:checkbox>
          </w:sdtPr>
          <w:sdtEndPr/>
          <w:sdtContent>
            <w:tc>
              <w:tcPr>
                <w:tcW w:w="369" w:type="dxa"/>
              </w:tcPr>
              <w:p w14:paraId="3F0AB3C2" w14:textId="2225DD00" w:rsidR="009E519E" w:rsidRDefault="009E519E" w:rsidP="009E519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127741887"/>
            <w14:checkbox>
              <w14:checked w14:val="0"/>
              <w14:checkedState w14:val="2612" w14:font="MS Gothic"/>
              <w14:uncheckedState w14:val="2610" w14:font="MS Gothic"/>
            </w14:checkbox>
          </w:sdtPr>
          <w:sdtEndPr/>
          <w:sdtContent>
            <w:tc>
              <w:tcPr>
                <w:tcW w:w="369" w:type="dxa"/>
              </w:tcPr>
              <w:p w14:paraId="189EE6BB" w14:textId="446C5712" w:rsidR="009E519E" w:rsidRDefault="009E519E" w:rsidP="009E519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30651D4" w14:textId="77777777" w:rsidR="009E519E" w:rsidRPr="00102585" w:rsidRDefault="009E519E" w:rsidP="009E519E">
            <w:pPr>
              <w:spacing w:before="40" w:after="40"/>
            </w:pPr>
          </w:p>
        </w:tc>
        <w:tc>
          <w:tcPr>
            <w:tcW w:w="1648" w:type="dxa"/>
          </w:tcPr>
          <w:p w14:paraId="447DE6D7" w14:textId="77777777" w:rsidR="009E519E" w:rsidRPr="00102585" w:rsidRDefault="009E519E" w:rsidP="009E519E">
            <w:pPr>
              <w:spacing w:before="40" w:after="40"/>
            </w:pPr>
          </w:p>
        </w:tc>
      </w:tr>
      <w:tr w:rsidR="009E519E" w:rsidRPr="00102585" w14:paraId="63AF45A4" w14:textId="77777777" w:rsidTr="002B2463">
        <w:trPr>
          <w:cantSplit/>
        </w:trPr>
        <w:tc>
          <w:tcPr>
            <w:tcW w:w="6011" w:type="dxa"/>
          </w:tcPr>
          <w:p w14:paraId="6A6E368A" w14:textId="0AF49455" w:rsidR="009E519E" w:rsidRPr="00876954" w:rsidRDefault="009E519E" w:rsidP="009E519E">
            <w:r w:rsidRPr="00A02404">
              <w:t>es den berechtigten Mitarbeiterinnen und Mitarbeitern des Krankenhauses ermöglichen, ortsunabhängig im Krankenhaus relevante Daten und Unterlagen der Patientin und des Patienten unmittelbar und vollständig einsehen zu können (hierzu zählen ebenso Anästhesiedokumentation, Intensivdokumentation, OP-Dokumentation, Medikationsdokumentation, Labordaten etc.),</w:t>
            </w:r>
          </w:p>
        </w:tc>
        <w:sdt>
          <w:sdtPr>
            <w:rPr>
              <w:color w:val="4F81BD" w:themeColor="accent1"/>
            </w:rPr>
            <w:id w:val="-1736080306"/>
            <w14:checkbox>
              <w14:checked w14:val="0"/>
              <w14:checkedState w14:val="2612" w14:font="MS Gothic"/>
              <w14:uncheckedState w14:val="2610" w14:font="MS Gothic"/>
            </w14:checkbox>
          </w:sdtPr>
          <w:sdtEndPr/>
          <w:sdtContent>
            <w:tc>
              <w:tcPr>
                <w:tcW w:w="369" w:type="dxa"/>
              </w:tcPr>
              <w:p w14:paraId="212F3077" w14:textId="675635D7" w:rsidR="009E519E" w:rsidRDefault="009E519E" w:rsidP="009E519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87856024"/>
            <w14:checkbox>
              <w14:checked w14:val="0"/>
              <w14:checkedState w14:val="2612" w14:font="MS Gothic"/>
              <w14:uncheckedState w14:val="2610" w14:font="MS Gothic"/>
            </w14:checkbox>
          </w:sdtPr>
          <w:sdtEndPr/>
          <w:sdtContent>
            <w:tc>
              <w:tcPr>
                <w:tcW w:w="369" w:type="dxa"/>
              </w:tcPr>
              <w:p w14:paraId="2A630106" w14:textId="012B59F5" w:rsidR="009E519E" w:rsidRDefault="009E519E" w:rsidP="009E519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332B1B12" w14:textId="77777777" w:rsidR="009E519E" w:rsidRPr="00102585" w:rsidRDefault="009E519E" w:rsidP="009E519E">
            <w:pPr>
              <w:spacing w:before="40" w:after="40"/>
            </w:pPr>
          </w:p>
        </w:tc>
        <w:tc>
          <w:tcPr>
            <w:tcW w:w="1648" w:type="dxa"/>
          </w:tcPr>
          <w:p w14:paraId="17BA5DDA" w14:textId="77777777" w:rsidR="009E519E" w:rsidRPr="00102585" w:rsidRDefault="009E519E" w:rsidP="009E519E">
            <w:pPr>
              <w:spacing w:before="40" w:after="40"/>
            </w:pPr>
          </w:p>
        </w:tc>
      </w:tr>
      <w:tr w:rsidR="009E519E" w:rsidRPr="00102585" w14:paraId="7EA3D04F"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6C3532FB" w14:textId="63EB3122" w:rsidR="009E519E" w:rsidRPr="00876954" w:rsidRDefault="009E519E" w:rsidP="009E519E">
            <w:r w:rsidRPr="00A02404">
              <w:t>den Mitarbeiterinnen und Mitarbeitern eine Übersicht über die bereits getätigten bzw. ausstehenden Dokumentationen bieten,</w:t>
            </w:r>
          </w:p>
        </w:tc>
        <w:sdt>
          <w:sdtPr>
            <w:rPr>
              <w:color w:val="4F81BD" w:themeColor="accent1"/>
            </w:rPr>
            <w:id w:val="-296991233"/>
            <w14:checkbox>
              <w14:checked w14:val="0"/>
              <w14:checkedState w14:val="2612" w14:font="MS Gothic"/>
              <w14:uncheckedState w14:val="2610" w14:font="MS Gothic"/>
            </w14:checkbox>
          </w:sdtPr>
          <w:sdtEndPr/>
          <w:sdtContent>
            <w:tc>
              <w:tcPr>
                <w:tcW w:w="369" w:type="dxa"/>
              </w:tcPr>
              <w:p w14:paraId="4FF1B8A0" w14:textId="506EAA13" w:rsidR="009E519E" w:rsidRDefault="009E519E" w:rsidP="009E519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2130776816"/>
            <w14:checkbox>
              <w14:checked w14:val="0"/>
              <w14:checkedState w14:val="2612" w14:font="MS Gothic"/>
              <w14:uncheckedState w14:val="2610" w14:font="MS Gothic"/>
            </w14:checkbox>
          </w:sdtPr>
          <w:sdtEndPr/>
          <w:sdtContent>
            <w:tc>
              <w:tcPr>
                <w:tcW w:w="369" w:type="dxa"/>
              </w:tcPr>
              <w:p w14:paraId="0744AC44" w14:textId="763BBC03" w:rsidR="009E519E" w:rsidRDefault="009E519E" w:rsidP="009E519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709173E2" w14:textId="77777777" w:rsidR="009E519E" w:rsidRPr="00102585" w:rsidRDefault="009E519E" w:rsidP="009E519E">
            <w:pPr>
              <w:spacing w:before="40" w:after="40"/>
            </w:pPr>
          </w:p>
        </w:tc>
        <w:tc>
          <w:tcPr>
            <w:tcW w:w="1648" w:type="dxa"/>
          </w:tcPr>
          <w:p w14:paraId="1717945F" w14:textId="77777777" w:rsidR="009E519E" w:rsidRPr="00102585" w:rsidRDefault="009E519E" w:rsidP="009E519E">
            <w:pPr>
              <w:spacing w:before="40" w:after="40"/>
            </w:pPr>
          </w:p>
        </w:tc>
      </w:tr>
      <w:tr w:rsidR="009E519E" w:rsidRPr="00102585" w14:paraId="7FF275C6" w14:textId="77777777" w:rsidTr="002B2463">
        <w:trPr>
          <w:cantSplit/>
        </w:trPr>
        <w:tc>
          <w:tcPr>
            <w:tcW w:w="6011" w:type="dxa"/>
          </w:tcPr>
          <w:p w14:paraId="6D446ADA" w14:textId="50C8BE4A" w:rsidR="009E519E" w:rsidRPr="00876954" w:rsidRDefault="009E519E" w:rsidP="009E519E">
            <w:r w:rsidRPr="00A02404">
              <w:t>die Bereitstellung eines Pflegeberichtes ermöglichen,</w:t>
            </w:r>
          </w:p>
        </w:tc>
        <w:sdt>
          <w:sdtPr>
            <w:rPr>
              <w:color w:val="4F81BD" w:themeColor="accent1"/>
            </w:rPr>
            <w:id w:val="-649053801"/>
            <w14:checkbox>
              <w14:checked w14:val="0"/>
              <w14:checkedState w14:val="2612" w14:font="MS Gothic"/>
              <w14:uncheckedState w14:val="2610" w14:font="MS Gothic"/>
            </w14:checkbox>
          </w:sdtPr>
          <w:sdtEndPr/>
          <w:sdtContent>
            <w:tc>
              <w:tcPr>
                <w:tcW w:w="369" w:type="dxa"/>
              </w:tcPr>
              <w:p w14:paraId="74C40FA6" w14:textId="4AB36431" w:rsidR="009E519E" w:rsidRDefault="009E519E" w:rsidP="009E519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104261964"/>
            <w14:checkbox>
              <w14:checked w14:val="0"/>
              <w14:checkedState w14:val="2612" w14:font="MS Gothic"/>
              <w14:uncheckedState w14:val="2610" w14:font="MS Gothic"/>
            </w14:checkbox>
          </w:sdtPr>
          <w:sdtEndPr/>
          <w:sdtContent>
            <w:tc>
              <w:tcPr>
                <w:tcW w:w="369" w:type="dxa"/>
              </w:tcPr>
              <w:p w14:paraId="20994739" w14:textId="6F5B49F1" w:rsidR="009E519E" w:rsidRDefault="009E519E" w:rsidP="009E519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334E092F" w14:textId="77777777" w:rsidR="009E519E" w:rsidRPr="00102585" w:rsidRDefault="009E519E" w:rsidP="009E519E">
            <w:pPr>
              <w:spacing w:before="40" w:after="40"/>
            </w:pPr>
          </w:p>
        </w:tc>
        <w:tc>
          <w:tcPr>
            <w:tcW w:w="1648" w:type="dxa"/>
          </w:tcPr>
          <w:p w14:paraId="53C321BF" w14:textId="77777777" w:rsidR="009E519E" w:rsidRPr="00102585" w:rsidRDefault="009E519E" w:rsidP="009E519E">
            <w:pPr>
              <w:spacing w:before="40" w:after="40"/>
            </w:pPr>
          </w:p>
        </w:tc>
      </w:tr>
      <w:tr w:rsidR="009E519E" w:rsidRPr="00102585" w14:paraId="6B9F24CE"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796EFD41" w14:textId="40390E06" w:rsidR="009E519E" w:rsidRPr="00876954" w:rsidRDefault="009E519E" w:rsidP="009E519E">
            <w:r w:rsidRPr="00A02404">
              <w:lastRenderedPageBreak/>
              <w:t>Checklisten, Erinnerungshilfen bzw. Signalfunktionen beinhalten, wenn notwendige (Pflicht-)Eingaben fehlerhaft oder unvollständig sind.</w:t>
            </w:r>
          </w:p>
        </w:tc>
        <w:sdt>
          <w:sdtPr>
            <w:rPr>
              <w:color w:val="4F81BD" w:themeColor="accent1"/>
            </w:rPr>
            <w:id w:val="945822330"/>
            <w14:checkbox>
              <w14:checked w14:val="0"/>
              <w14:checkedState w14:val="2612" w14:font="MS Gothic"/>
              <w14:uncheckedState w14:val="2610" w14:font="MS Gothic"/>
            </w14:checkbox>
          </w:sdtPr>
          <w:sdtEndPr/>
          <w:sdtContent>
            <w:tc>
              <w:tcPr>
                <w:tcW w:w="369" w:type="dxa"/>
              </w:tcPr>
              <w:p w14:paraId="31F68E18" w14:textId="0210AEB5" w:rsidR="009E519E" w:rsidRDefault="009E519E" w:rsidP="009E519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441444928"/>
            <w14:checkbox>
              <w14:checked w14:val="0"/>
              <w14:checkedState w14:val="2612" w14:font="MS Gothic"/>
              <w14:uncheckedState w14:val="2610" w14:font="MS Gothic"/>
            </w14:checkbox>
          </w:sdtPr>
          <w:sdtEndPr/>
          <w:sdtContent>
            <w:tc>
              <w:tcPr>
                <w:tcW w:w="369" w:type="dxa"/>
              </w:tcPr>
              <w:p w14:paraId="5AB5F347" w14:textId="334A9E5E" w:rsidR="009E519E" w:rsidRDefault="009E519E" w:rsidP="009E519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1142CC5A" w14:textId="77777777" w:rsidR="009E519E" w:rsidRPr="00102585" w:rsidRDefault="009E519E" w:rsidP="009E519E">
            <w:pPr>
              <w:spacing w:before="40" w:after="40"/>
            </w:pPr>
          </w:p>
        </w:tc>
        <w:tc>
          <w:tcPr>
            <w:tcW w:w="1648" w:type="dxa"/>
          </w:tcPr>
          <w:p w14:paraId="4AA65F34" w14:textId="77777777" w:rsidR="009E519E" w:rsidRPr="00102585" w:rsidRDefault="009E519E" w:rsidP="009E519E">
            <w:pPr>
              <w:spacing w:before="40" w:after="40"/>
            </w:pPr>
          </w:p>
        </w:tc>
      </w:tr>
      <w:tr w:rsidR="009E519E" w:rsidRPr="00102585" w14:paraId="64A28494" w14:textId="77777777" w:rsidTr="002B2463">
        <w:trPr>
          <w:cantSplit/>
        </w:trPr>
        <w:tc>
          <w:tcPr>
            <w:tcW w:w="6011" w:type="dxa"/>
          </w:tcPr>
          <w:p w14:paraId="43117A5F" w14:textId="67DBE0A8" w:rsidR="009E519E" w:rsidRPr="00876954" w:rsidRDefault="009E519E" w:rsidP="009E519E">
            <w:r w:rsidRPr="00A02404">
              <w:t>es den Mitarbeiterinnen und Mitarbeitern des Krankenhauses ermöglichen, unmittelbar und ortsunabhängig im Krankenhaus relevante Daten und Unterlagen der Patientin/ des Patienten vollständig erstellen/dokumentieren zu können</w:t>
            </w:r>
          </w:p>
        </w:tc>
        <w:sdt>
          <w:sdtPr>
            <w:rPr>
              <w:color w:val="4F81BD" w:themeColor="accent1"/>
            </w:rPr>
            <w:id w:val="-1588371797"/>
            <w14:checkbox>
              <w14:checked w14:val="0"/>
              <w14:checkedState w14:val="2612" w14:font="MS Gothic"/>
              <w14:uncheckedState w14:val="2610" w14:font="MS Gothic"/>
            </w14:checkbox>
          </w:sdtPr>
          <w:sdtEndPr/>
          <w:sdtContent>
            <w:tc>
              <w:tcPr>
                <w:tcW w:w="369" w:type="dxa"/>
              </w:tcPr>
              <w:p w14:paraId="10905865" w14:textId="100DFC7B" w:rsidR="009E519E" w:rsidRDefault="009E519E" w:rsidP="009E519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21050201"/>
            <w14:checkbox>
              <w14:checked w14:val="0"/>
              <w14:checkedState w14:val="2612" w14:font="MS Gothic"/>
              <w14:uncheckedState w14:val="2610" w14:font="MS Gothic"/>
            </w14:checkbox>
          </w:sdtPr>
          <w:sdtEndPr/>
          <w:sdtContent>
            <w:tc>
              <w:tcPr>
                <w:tcW w:w="369" w:type="dxa"/>
              </w:tcPr>
              <w:p w14:paraId="0C9BD1EB" w14:textId="6D4679DF" w:rsidR="009E519E" w:rsidRDefault="009E519E" w:rsidP="009E519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50D0D2D3" w14:textId="77777777" w:rsidR="009E519E" w:rsidRPr="00102585" w:rsidRDefault="009E519E" w:rsidP="009E519E">
            <w:pPr>
              <w:spacing w:before="40" w:after="40"/>
            </w:pPr>
          </w:p>
        </w:tc>
        <w:tc>
          <w:tcPr>
            <w:tcW w:w="1648" w:type="dxa"/>
          </w:tcPr>
          <w:p w14:paraId="7634DA2A" w14:textId="77777777" w:rsidR="009E519E" w:rsidRPr="00102585" w:rsidRDefault="009E519E" w:rsidP="009E519E">
            <w:pPr>
              <w:spacing w:before="40" w:after="40"/>
            </w:pPr>
          </w:p>
        </w:tc>
      </w:tr>
    </w:tbl>
    <w:p w14:paraId="229DC112" w14:textId="77777777" w:rsidR="0085444E" w:rsidRPr="0085444E" w:rsidRDefault="0085444E" w:rsidP="0085444E"/>
    <w:p w14:paraId="1B59BD82" w14:textId="77777777" w:rsidR="0025726C" w:rsidRDefault="0025726C" w:rsidP="0025726C">
      <w:pPr>
        <w:pStyle w:val="berschrift3"/>
        <w:spacing w:before="240"/>
      </w:pPr>
      <w:bookmarkStart w:id="23" w:name="_Toc60930028"/>
      <w:r w:rsidRPr="00C303C8">
        <w:rPr>
          <w:b/>
          <w:bCs/>
        </w:rPr>
        <w:t>Kann</w:t>
      </w:r>
      <w:r>
        <w:t>-Kriterien</w:t>
      </w:r>
      <w:bookmarkEnd w:id="23"/>
    </w:p>
    <w:p w14:paraId="53767E30" w14:textId="77777777" w:rsidR="00586F6C" w:rsidRDefault="00586F6C" w:rsidP="0025726C">
      <w:r w:rsidRPr="00586F6C">
        <w:t xml:space="preserve">Eine digitale Pflege- und Behandlungsdokumentation </w:t>
      </w:r>
      <w:r w:rsidRPr="00586F6C">
        <w:rPr>
          <w:b/>
          <w:bCs/>
        </w:rPr>
        <w:t>kann</w:t>
      </w:r>
      <w:r w:rsidRPr="00586F6C">
        <w:t xml:space="preserve">: </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0D363A" w:rsidRPr="00102585" w14:paraId="0E2223D1" w14:textId="77777777" w:rsidTr="002B2463">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61901071" w14:textId="74B59254" w:rsidR="000D363A" w:rsidRPr="00102585" w:rsidRDefault="004B1E45" w:rsidP="002B2463">
            <w:pPr>
              <w:keepNext/>
              <w:spacing w:before="40" w:after="40"/>
            </w:pPr>
            <w:r>
              <w:t>Anforderung</w:t>
            </w:r>
          </w:p>
        </w:tc>
        <w:tc>
          <w:tcPr>
            <w:tcW w:w="369" w:type="dxa"/>
            <w:textDirection w:val="btLr"/>
          </w:tcPr>
          <w:p w14:paraId="6ED3B895" w14:textId="418CC831" w:rsidR="000D363A" w:rsidRPr="00102585" w:rsidRDefault="0015773F" w:rsidP="002B2463">
            <w:pPr>
              <w:keepNext/>
              <w:ind w:left="113" w:right="113"/>
              <w:rPr>
                <w:b w:val="0"/>
              </w:rPr>
            </w:pPr>
            <w:r>
              <w:t>Lfbar.</w:t>
            </w:r>
            <w:r w:rsidR="004B1E45">
              <w:t>²</w:t>
            </w:r>
          </w:p>
        </w:tc>
        <w:tc>
          <w:tcPr>
            <w:tcW w:w="369" w:type="dxa"/>
            <w:textDirection w:val="btLr"/>
          </w:tcPr>
          <w:p w14:paraId="4B5D1DCB" w14:textId="4250CD68" w:rsidR="000D363A" w:rsidRPr="00102585" w:rsidRDefault="0015773F" w:rsidP="002B2463">
            <w:pPr>
              <w:ind w:left="113" w:right="113"/>
              <w:rPr>
                <w:b w:val="0"/>
              </w:rPr>
            </w:pPr>
            <w:r>
              <w:t>Gplnt.</w:t>
            </w:r>
            <w:r w:rsidR="004B1E45">
              <w:t>³</w:t>
            </w:r>
          </w:p>
        </w:tc>
        <w:tc>
          <w:tcPr>
            <w:tcW w:w="1020" w:type="dxa"/>
          </w:tcPr>
          <w:p w14:paraId="4E4CE3B7" w14:textId="020E2204" w:rsidR="000D363A" w:rsidRPr="00B16BA1" w:rsidRDefault="000D363A" w:rsidP="002B2463">
            <w:pPr>
              <w:spacing w:before="40" w:after="40"/>
              <w:ind w:left="113" w:right="113"/>
            </w:pPr>
            <w:r w:rsidRPr="00B16BA1">
              <w:t xml:space="preserve">Lieferbar </w:t>
            </w:r>
            <w:r w:rsidR="004B1E45" w:rsidRPr="00B16BA1">
              <w:t>ab</w:t>
            </w:r>
            <w:r w:rsidR="004B1E45" w:rsidRPr="00FD1379">
              <w:rPr>
                <w:vertAlign w:val="superscript"/>
              </w:rPr>
              <w:t>4</w:t>
            </w:r>
          </w:p>
        </w:tc>
        <w:tc>
          <w:tcPr>
            <w:tcW w:w="1648" w:type="dxa"/>
          </w:tcPr>
          <w:p w14:paraId="76C8BDB1" w14:textId="77777777" w:rsidR="000D363A" w:rsidRPr="00102585" w:rsidRDefault="000D363A" w:rsidP="002B2463">
            <w:pPr>
              <w:keepNext/>
              <w:spacing w:before="40" w:after="40"/>
            </w:pPr>
            <w:r>
              <w:t>Produkt (System/Software/</w:t>
            </w:r>
            <w:r w:rsidRPr="001F1323">
              <w:t xml:space="preserve"> </w:t>
            </w:r>
            <w:r>
              <w:t>Modul) [Name]</w:t>
            </w:r>
          </w:p>
        </w:tc>
      </w:tr>
      <w:tr w:rsidR="00005DBC" w:rsidRPr="00102585" w14:paraId="03D1F06B"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4EC4CDC9" w14:textId="6B7EECFD" w:rsidR="00005DBC" w:rsidRPr="001275A7" w:rsidRDefault="00005DBC" w:rsidP="00005DBC">
            <w:r w:rsidRPr="00553993">
              <w:t>die Mitarbeiterinnen und Mitarbeiter durch eine automatische frühzeitige Risikoerkennung (z.</w:t>
            </w:r>
            <w:r>
              <w:t xml:space="preserve"> </w:t>
            </w:r>
            <w:r w:rsidRPr="00553993">
              <w:t>B. Sturz, Dekubitus, Schmerz, Fehlernährung, Inkontinenz bei Pflegebedürftigkeit) auf Basis der jeweiligen Patientendaten bei einer individuelleren Pflegeplanung unterstützen und einen erhöhten oder modifizierten Hilfe- oder Pflegebedarf anzeigen</w:t>
            </w:r>
            <w:r>
              <w:t>,</w:t>
            </w:r>
          </w:p>
        </w:tc>
        <w:sdt>
          <w:sdtPr>
            <w:rPr>
              <w:color w:val="4F81BD" w:themeColor="accent1"/>
            </w:rPr>
            <w:id w:val="844516880"/>
            <w14:checkbox>
              <w14:checked w14:val="0"/>
              <w14:checkedState w14:val="2612" w14:font="MS Gothic"/>
              <w14:uncheckedState w14:val="2610" w14:font="MS Gothic"/>
            </w14:checkbox>
          </w:sdtPr>
          <w:sdtEndPr/>
          <w:sdtContent>
            <w:tc>
              <w:tcPr>
                <w:tcW w:w="369" w:type="dxa"/>
              </w:tcPr>
              <w:p w14:paraId="6F176F15" w14:textId="77777777" w:rsidR="00005DBC" w:rsidRPr="00CD7738" w:rsidRDefault="00005DBC" w:rsidP="00005DBC">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450134129"/>
            <w14:checkbox>
              <w14:checked w14:val="0"/>
              <w14:checkedState w14:val="2612" w14:font="MS Gothic"/>
              <w14:uncheckedState w14:val="2610" w14:font="MS Gothic"/>
            </w14:checkbox>
          </w:sdtPr>
          <w:sdtEndPr/>
          <w:sdtContent>
            <w:tc>
              <w:tcPr>
                <w:tcW w:w="369" w:type="dxa"/>
              </w:tcPr>
              <w:p w14:paraId="710D7B60" w14:textId="77777777" w:rsidR="00005DBC" w:rsidRPr="00CD7738" w:rsidRDefault="00005DBC" w:rsidP="00005DBC">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D4310BB" w14:textId="77777777" w:rsidR="00005DBC" w:rsidRPr="00102585" w:rsidRDefault="00005DBC" w:rsidP="00005DBC">
            <w:pPr>
              <w:spacing w:before="40" w:after="40"/>
            </w:pPr>
          </w:p>
        </w:tc>
        <w:tc>
          <w:tcPr>
            <w:tcW w:w="1648" w:type="dxa"/>
          </w:tcPr>
          <w:p w14:paraId="00E59D58" w14:textId="77777777" w:rsidR="00005DBC" w:rsidRPr="00102585" w:rsidRDefault="00005DBC" w:rsidP="00005DBC">
            <w:pPr>
              <w:spacing w:before="40" w:after="40"/>
            </w:pPr>
          </w:p>
        </w:tc>
      </w:tr>
      <w:tr w:rsidR="009E519E" w:rsidRPr="00102585" w14:paraId="015660AC" w14:textId="77777777" w:rsidTr="002B2463">
        <w:trPr>
          <w:cantSplit/>
        </w:trPr>
        <w:tc>
          <w:tcPr>
            <w:tcW w:w="6011" w:type="dxa"/>
          </w:tcPr>
          <w:p w14:paraId="5619492E" w14:textId="7F56A4FC" w:rsidR="009E519E" w:rsidRPr="00A02404" w:rsidRDefault="009E519E" w:rsidP="009E519E">
            <w:r w:rsidRPr="00553993">
              <w:t>die Mitarbeiterinnen und Mitarbeiter im Rahmen des patientenübergreifenden Berichtswesens unterstützen, z.</w:t>
            </w:r>
            <w:r>
              <w:t xml:space="preserve"> </w:t>
            </w:r>
            <w:r w:rsidRPr="00553993">
              <w:t>B. durch die Überwachung von Qualitätsindikatoren, die Bereitstellung von Informationen hinsichtlich Kosten-Leistungs-Strukturen und Arbeitsprozessen oder zur Erfüllung externer Vorschriften z.B. im Rahmen von Akkreditierungen (z.</w:t>
            </w:r>
            <w:r>
              <w:t xml:space="preserve"> </w:t>
            </w:r>
            <w:r w:rsidRPr="00553993">
              <w:t>B. Mindestmengen etc.),</w:t>
            </w:r>
          </w:p>
        </w:tc>
        <w:sdt>
          <w:sdtPr>
            <w:rPr>
              <w:color w:val="4F81BD" w:themeColor="accent1"/>
            </w:rPr>
            <w:id w:val="304444425"/>
            <w14:checkbox>
              <w14:checked w14:val="0"/>
              <w14:checkedState w14:val="2612" w14:font="MS Gothic"/>
              <w14:uncheckedState w14:val="2610" w14:font="MS Gothic"/>
            </w14:checkbox>
          </w:sdtPr>
          <w:sdtEndPr/>
          <w:sdtContent>
            <w:tc>
              <w:tcPr>
                <w:tcW w:w="369" w:type="dxa"/>
              </w:tcPr>
              <w:p w14:paraId="2319455A" w14:textId="5916F901" w:rsidR="009E519E" w:rsidRDefault="009E519E" w:rsidP="009E519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841849482"/>
            <w14:checkbox>
              <w14:checked w14:val="0"/>
              <w14:checkedState w14:val="2612" w14:font="MS Gothic"/>
              <w14:uncheckedState w14:val="2610" w14:font="MS Gothic"/>
            </w14:checkbox>
          </w:sdtPr>
          <w:sdtEndPr/>
          <w:sdtContent>
            <w:tc>
              <w:tcPr>
                <w:tcW w:w="369" w:type="dxa"/>
              </w:tcPr>
              <w:p w14:paraId="1B8646CB" w14:textId="615B8563" w:rsidR="009E519E" w:rsidRDefault="009E519E" w:rsidP="009E519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09569CF6" w14:textId="77777777" w:rsidR="009E519E" w:rsidRPr="00102585" w:rsidRDefault="009E519E" w:rsidP="009E519E">
            <w:pPr>
              <w:spacing w:before="40" w:after="40"/>
            </w:pPr>
          </w:p>
        </w:tc>
        <w:tc>
          <w:tcPr>
            <w:tcW w:w="1648" w:type="dxa"/>
          </w:tcPr>
          <w:p w14:paraId="5AD03A38" w14:textId="77777777" w:rsidR="009E519E" w:rsidRPr="00102585" w:rsidRDefault="009E519E" w:rsidP="009E519E">
            <w:pPr>
              <w:spacing w:before="40" w:after="40"/>
            </w:pPr>
          </w:p>
        </w:tc>
      </w:tr>
      <w:tr w:rsidR="009E519E" w:rsidRPr="00102585" w14:paraId="67124248"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3EF00EB3" w14:textId="3A045A26" w:rsidR="009E519E" w:rsidRPr="00A02404" w:rsidRDefault="009E519E" w:rsidP="009E519E">
            <w:r w:rsidRPr="00553993">
              <w:t xml:space="preserve">klinisch-wissenschaftliche Studien unterstützen, sofern etablierte Systeme die Auswahl von </w:t>
            </w:r>
            <w:r>
              <w:t xml:space="preserve">Patientinnen und </w:t>
            </w:r>
            <w:r w:rsidRPr="00553993">
              <w:t>Patienten mit bestimmten Merkmalen ermöglicht (</w:t>
            </w:r>
            <w:proofErr w:type="spellStart"/>
            <w:r w:rsidRPr="00553993">
              <w:t>Patientenrecruiting</w:t>
            </w:r>
            <w:proofErr w:type="spellEnd"/>
            <w:r w:rsidRPr="00553993">
              <w:t xml:space="preserve"> für klinische Studien) oder auch eine Informationsbasis in anonymisierter Form zur Verfügung stellt,</w:t>
            </w:r>
          </w:p>
        </w:tc>
        <w:sdt>
          <w:sdtPr>
            <w:rPr>
              <w:color w:val="4F81BD" w:themeColor="accent1"/>
            </w:rPr>
            <w:id w:val="506567360"/>
            <w14:checkbox>
              <w14:checked w14:val="0"/>
              <w14:checkedState w14:val="2612" w14:font="MS Gothic"/>
              <w14:uncheckedState w14:val="2610" w14:font="MS Gothic"/>
            </w14:checkbox>
          </w:sdtPr>
          <w:sdtEndPr/>
          <w:sdtContent>
            <w:tc>
              <w:tcPr>
                <w:tcW w:w="369" w:type="dxa"/>
              </w:tcPr>
              <w:p w14:paraId="1A70C664" w14:textId="02C6D16B" w:rsidR="009E519E" w:rsidRDefault="009E519E" w:rsidP="009E519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085880691"/>
            <w14:checkbox>
              <w14:checked w14:val="0"/>
              <w14:checkedState w14:val="2612" w14:font="MS Gothic"/>
              <w14:uncheckedState w14:val="2610" w14:font="MS Gothic"/>
            </w14:checkbox>
          </w:sdtPr>
          <w:sdtEndPr/>
          <w:sdtContent>
            <w:tc>
              <w:tcPr>
                <w:tcW w:w="369" w:type="dxa"/>
              </w:tcPr>
              <w:p w14:paraId="7377AA3D" w14:textId="2A81F2B1" w:rsidR="009E519E" w:rsidRDefault="009E519E" w:rsidP="009E519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50CAE40A" w14:textId="77777777" w:rsidR="009E519E" w:rsidRPr="00102585" w:rsidRDefault="009E519E" w:rsidP="009E519E">
            <w:pPr>
              <w:spacing w:before="40" w:after="40"/>
            </w:pPr>
          </w:p>
        </w:tc>
        <w:tc>
          <w:tcPr>
            <w:tcW w:w="1648" w:type="dxa"/>
          </w:tcPr>
          <w:p w14:paraId="129B3378" w14:textId="77777777" w:rsidR="009E519E" w:rsidRPr="00102585" w:rsidRDefault="009E519E" w:rsidP="009E519E">
            <w:pPr>
              <w:spacing w:before="40" w:after="40"/>
            </w:pPr>
          </w:p>
        </w:tc>
      </w:tr>
      <w:tr w:rsidR="009E519E" w:rsidRPr="00102585" w14:paraId="7EA5C302" w14:textId="77777777" w:rsidTr="002B2463">
        <w:trPr>
          <w:cantSplit/>
        </w:trPr>
        <w:tc>
          <w:tcPr>
            <w:tcW w:w="6011" w:type="dxa"/>
          </w:tcPr>
          <w:p w14:paraId="08216A61" w14:textId="54032E5C" w:rsidR="009E519E" w:rsidRPr="00A02404" w:rsidRDefault="009E519E" w:rsidP="009E519E">
            <w:r w:rsidRPr="00553993">
              <w:t>Hygienebereich, z.</w:t>
            </w:r>
            <w:r>
              <w:t xml:space="preserve"> </w:t>
            </w:r>
            <w:r w:rsidRPr="00553993">
              <w:t>B. durch die Erkennung von MRSA Risiken, unterstützen.</w:t>
            </w:r>
          </w:p>
        </w:tc>
        <w:sdt>
          <w:sdtPr>
            <w:rPr>
              <w:color w:val="4F81BD" w:themeColor="accent1"/>
            </w:rPr>
            <w:id w:val="-1399892300"/>
            <w14:checkbox>
              <w14:checked w14:val="0"/>
              <w14:checkedState w14:val="2612" w14:font="MS Gothic"/>
              <w14:uncheckedState w14:val="2610" w14:font="MS Gothic"/>
            </w14:checkbox>
          </w:sdtPr>
          <w:sdtEndPr/>
          <w:sdtContent>
            <w:tc>
              <w:tcPr>
                <w:tcW w:w="369" w:type="dxa"/>
              </w:tcPr>
              <w:p w14:paraId="04FAB354" w14:textId="3F922401" w:rsidR="009E519E" w:rsidRDefault="009E519E" w:rsidP="009E519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923332706"/>
            <w14:checkbox>
              <w14:checked w14:val="0"/>
              <w14:checkedState w14:val="2612" w14:font="MS Gothic"/>
              <w14:uncheckedState w14:val="2610" w14:font="MS Gothic"/>
            </w14:checkbox>
          </w:sdtPr>
          <w:sdtEndPr/>
          <w:sdtContent>
            <w:tc>
              <w:tcPr>
                <w:tcW w:w="369" w:type="dxa"/>
              </w:tcPr>
              <w:p w14:paraId="20BE57D0" w14:textId="33BE0909" w:rsidR="009E519E" w:rsidRDefault="009E519E" w:rsidP="009E519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413B862D" w14:textId="77777777" w:rsidR="009E519E" w:rsidRPr="00102585" w:rsidRDefault="009E519E" w:rsidP="009E519E">
            <w:pPr>
              <w:spacing w:before="40" w:after="40"/>
            </w:pPr>
          </w:p>
        </w:tc>
        <w:tc>
          <w:tcPr>
            <w:tcW w:w="1648" w:type="dxa"/>
          </w:tcPr>
          <w:p w14:paraId="23974E5B" w14:textId="77777777" w:rsidR="009E519E" w:rsidRPr="00102585" w:rsidRDefault="009E519E" w:rsidP="009E519E">
            <w:pPr>
              <w:spacing w:before="40" w:after="40"/>
            </w:pPr>
          </w:p>
        </w:tc>
      </w:tr>
      <w:tr w:rsidR="009E519E" w:rsidRPr="00102585" w14:paraId="0D445B1D"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1E3C4C42" w14:textId="19164F00" w:rsidR="009E519E" w:rsidRPr="00A02404" w:rsidRDefault="009E519E" w:rsidP="009E519E">
            <w:r>
              <w:t>es eine automatische Ableitung der Pflegeminuten je Pflegemaßnahme zur Kalkulation des Pflegebedarfes in Zeiteinheiten je Patientin/ Patient ermöglichen.</w:t>
            </w:r>
          </w:p>
        </w:tc>
        <w:sdt>
          <w:sdtPr>
            <w:rPr>
              <w:color w:val="4F81BD" w:themeColor="accent1"/>
            </w:rPr>
            <w:id w:val="953832745"/>
            <w14:checkbox>
              <w14:checked w14:val="0"/>
              <w14:checkedState w14:val="2612" w14:font="MS Gothic"/>
              <w14:uncheckedState w14:val="2610" w14:font="MS Gothic"/>
            </w14:checkbox>
          </w:sdtPr>
          <w:sdtEndPr/>
          <w:sdtContent>
            <w:tc>
              <w:tcPr>
                <w:tcW w:w="369" w:type="dxa"/>
              </w:tcPr>
              <w:p w14:paraId="0A464B5C" w14:textId="32C6CA70" w:rsidR="009E519E" w:rsidRDefault="009E519E" w:rsidP="009E519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513893931"/>
            <w14:checkbox>
              <w14:checked w14:val="0"/>
              <w14:checkedState w14:val="2612" w14:font="MS Gothic"/>
              <w14:uncheckedState w14:val="2610" w14:font="MS Gothic"/>
            </w14:checkbox>
          </w:sdtPr>
          <w:sdtEndPr/>
          <w:sdtContent>
            <w:tc>
              <w:tcPr>
                <w:tcW w:w="369" w:type="dxa"/>
              </w:tcPr>
              <w:p w14:paraId="45C5B18F" w14:textId="71561ACB" w:rsidR="009E519E" w:rsidRDefault="009E519E" w:rsidP="009E519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4C398A13" w14:textId="77777777" w:rsidR="009E519E" w:rsidRPr="00102585" w:rsidRDefault="009E519E" w:rsidP="009E519E">
            <w:pPr>
              <w:spacing w:before="40" w:after="40"/>
            </w:pPr>
          </w:p>
        </w:tc>
        <w:tc>
          <w:tcPr>
            <w:tcW w:w="1648" w:type="dxa"/>
          </w:tcPr>
          <w:p w14:paraId="5672CD8C" w14:textId="77777777" w:rsidR="009E519E" w:rsidRPr="00102585" w:rsidRDefault="009E519E" w:rsidP="009E519E">
            <w:pPr>
              <w:spacing w:before="40" w:after="40"/>
            </w:pPr>
          </w:p>
        </w:tc>
      </w:tr>
    </w:tbl>
    <w:p w14:paraId="618F0AD6" w14:textId="77777777" w:rsidR="0085444E" w:rsidRPr="0085444E" w:rsidRDefault="0085444E" w:rsidP="0085444E"/>
    <w:p w14:paraId="4A5E0CBA" w14:textId="18F0C22F" w:rsidR="001E647A" w:rsidRPr="001E647A" w:rsidRDefault="001E647A" w:rsidP="0085444E">
      <w:pPr>
        <w:pStyle w:val="berschrift2"/>
      </w:pPr>
      <w:bookmarkStart w:id="24" w:name="_Toc60930029"/>
      <w:r>
        <w:t xml:space="preserve">4.3.3.2. </w:t>
      </w:r>
      <w:r w:rsidR="00C82C1B">
        <w:t>Systeme zur automatisierten und sprachbasierten Dokumentation von Pflege- und Behandlungsleistungen</w:t>
      </w:r>
      <w:bookmarkEnd w:id="24"/>
      <w:r w:rsidRPr="001E647A">
        <w:t xml:space="preserve"> </w:t>
      </w:r>
    </w:p>
    <w:p w14:paraId="0B5AC46E" w14:textId="6599DC2A" w:rsidR="00EA081A" w:rsidRDefault="00EA081A" w:rsidP="00EA081A">
      <w:pPr>
        <w:pStyle w:val="berschrift3"/>
      </w:pPr>
      <w:bookmarkStart w:id="25" w:name="_Toc60930030"/>
      <w:r w:rsidRPr="00E73EEE">
        <w:rPr>
          <w:b/>
        </w:rPr>
        <w:t>Muss</w:t>
      </w:r>
      <w:r>
        <w:t>-Kriterien</w:t>
      </w:r>
      <w:bookmarkEnd w:id="25"/>
    </w:p>
    <w:p w14:paraId="151B1796" w14:textId="77777777" w:rsidR="001E647A" w:rsidRDefault="001E647A" w:rsidP="00EA081A">
      <w:r>
        <w:t xml:space="preserve">Ein System zur automatisierten und sprachbasierten Dokumentation von Pflege- und Behandlungsleistungen </w:t>
      </w:r>
      <w:r w:rsidRPr="001E647A">
        <w:rPr>
          <w:b/>
          <w:bCs/>
        </w:rPr>
        <w:t>muss</w:t>
      </w:r>
      <w:r>
        <w:t xml:space="preserve">: </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005DBC" w:rsidRPr="00102585" w14:paraId="388C7649" w14:textId="77777777" w:rsidTr="002B2463">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09ECEC9B" w14:textId="5907FD5E" w:rsidR="00005DBC" w:rsidRPr="00102585" w:rsidRDefault="004B1E45" w:rsidP="002B2463">
            <w:pPr>
              <w:keepNext/>
              <w:spacing w:before="40" w:after="40"/>
            </w:pPr>
            <w:r>
              <w:lastRenderedPageBreak/>
              <w:t>Anforderung</w:t>
            </w:r>
          </w:p>
        </w:tc>
        <w:tc>
          <w:tcPr>
            <w:tcW w:w="369" w:type="dxa"/>
            <w:textDirection w:val="btLr"/>
          </w:tcPr>
          <w:p w14:paraId="613DB984" w14:textId="0EEF85E5" w:rsidR="00005DBC" w:rsidRPr="00102585" w:rsidRDefault="0015773F" w:rsidP="002B2463">
            <w:pPr>
              <w:keepNext/>
              <w:ind w:left="113" w:right="113"/>
              <w:rPr>
                <w:b w:val="0"/>
              </w:rPr>
            </w:pPr>
            <w:r>
              <w:t>Lfbar.</w:t>
            </w:r>
            <w:r w:rsidR="004B1E45">
              <w:t>²</w:t>
            </w:r>
          </w:p>
        </w:tc>
        <w:tc>
          <w:tcPr>
            <w:tcW w:w="369" w:type="dxa"/>
            <w:textDirection w:val="btLr"/>
          </w:tcPr>
          <w:p w14:paraId="1802FA89" w14:textId="57839B87" w:rsidR="00005DBC" w:rsidRPr="00102585" w:rsidRDefault="0015773F" w:rsidP="002B2463">
            <w:pPr>
              <w:ind w:left="113" w:right="113"/>
              <w:rPr>
                <w:b w:val="0"/>
              </w:rPr>
            </w:pPr>
            <w:r>
              <w:t>Gplnt.</w:t>
            </w:r>
            <w:r w:rsidR="004B1E45">
              <w:t>³</w:t>
            </w:r>
          </w:p>
        </w:tc>
        <w:tc>
          <w:tcPr>
            <w:tcW w:w="1020" w:type="dxa"/>
          </w:tcPr>
          <w:p w14:paraId="45521DBB" w14:textId="6ECD3D35" w:rsidR="00005DBC" w:rsidRPr="00B16BA1" w:rsidRDefault="00005DBC" w:rsidP="002B2463">
            <w:pPr>
              <w:spacing w:before="40" w:after="40"/>
              <w:ind w:left="113" w:right="113"/>
            </w:pPr>
            <w:r w:rsidRPr="00B16BA1">
              <w:t xml:space="preserve">Lieferbar </w:t>
            </w:r>
            <w:r w:rsidR="004B1E45" w:rsidRPr="00B16BA1">
              <w:t>ab</w:t>
            </w:r>
            <w:r w:rsidR="004B1E45" w:rsidRPr="00FD1379">
              <w:rPr>
                <w:vertAlign w:val="superscript"/>
              </w:rPr>
              <w:t>4</w:t>
            </w:r>
          </w:p>
        </w:tc>
        <w:tc>
          <w:tcPr>
            <w:tcW w:w="1648" w:type="dxa"/>
          </w:tcPr>
          <w:p w14:paraId="7A4B5F1B" w14:textId="77777777" w:rsidR="00005DBC" w:rsidRPr="00102585" w:rsidRDefault="00005DBC" w:rsidP="002B2463">
            <w:pPr>
              <w:keepNext/>
              <w:spacing w:before="40" w:after="40"/>
            </w:pPr>
            <w:r>
              <w:t>Produkt (System/Software/</w:t>
            </w:r>
            <w:r w:rsidRPr="001F1323">
              <w:t xml:space="preserve"> </w:t>
            </w:r>
            <w:r>
              <w:t>Modul) [Name]</w:t>
            </w:r>
          </w:p>
        </w:tc>
      </w:tr>
      <w:tr w:rsidR="00AC1973" w:rsidRPr="00102585" w14:paraId="35FABF4B"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7FA2A283" w14:textId="09137242" w:rsidR="00AC1973" w:rsidRPr="001275A7" w:rsidRDefault="00AC1973" w:rsidP="00AC1973">
            <w:r w:rsidRPr="000A1DA8">
              <w:t>den Kontext der Spracheingabe und -erfassung verstehen und einordnen können</w:t>
            </w:r>
          </w:p>
        </w:tc>
        <w:sdt>
          <w:sdtPr>
            <w:rPr>
              <w:color w:val="4F81BD" w:themeColor="accent1"/>
            </w:rPr>
            <w:id w:val="1448270454"/>
            <w14:checkbox>
              <w14:checked w14:val="0"/>
              <w14:checkedState w14:val="2612" w14:font="MS Gothic"/>
              <w14:uncheckedState w14:val="2610" w14:font="MS Gothic"/>
            </w14:checkbox>
          </w:sdtPr>
          <w:sdtEndPr/>
          <w:sdtContent>
            <w:tc>
              <w:tcPr>
                <w:tcW w:w="369" w:type="dxa"/>
              </w:tcPr>
              <w:p w14:paraId="1D416D2F" w14:textId="77777777" w:rsidR="00AC1973" w:rsidRPr="00CD7738" w:rsidRDefault="00AC1973" w:rsidP="00AC1973">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496459412"/>
            <w14:checkbox>
              <w14:checked w14:val="0"/>
              <w14:checkedState w14:val="2612" w14:font="MS Gothic"/>
              <w14:uncheckedState w14:val="2610" w14:font="MS Gothic"/>
            </w14:checkbox>
          </w:sdtPr>
          <w:sdtEndPr/>
          <w:sdtContent>
            <w:tc>
              <w:tcPr>
                <w:tcW w:w="369" w:type="dxa"/>
              </w:tcPr>
              <w:p w14:paraId="720665A2" w14:textId="77777777" w:rsidR="00AC1973" w:rsidRPr="00CD7738" w:rsidRDefault="00AC1973" w:rsidP="00AC1973">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7A75F594" w14:textId="77777777" w:rsidR="00AC1973" w:rsidRPr="00102585" w:rsidRDefault="00AC1973" w:rsidP="00AC1973">
            <w:pPr>
              <w:spacing w:before="40" w:after="40"/>
            </w:pPr>
          </w:p>
        </w:tc>
        <w:tc>
          <w:tcPr>
            <w:tcW w:w="1648" w:type="dxa"/>
          </w:tcPr>
          <w:p w14:paraId="1A5B272E" w14:textId="77777777" w:rsidR="00AC1973" w:rsidRPr="00102585" w:rsidRDefault="00AC1973" w:rsidP="00AC1973">
            <w:pPr>
              <w:spacing w:before="40" w:after="40"/>
            </w:pPr>
          </w:p>
        </w:tc>
      </w:tr>
      <w:tr w:rsidR="00AD4857" w:rsidRPr="00102585" w14:paraId="05FC3D1D" w14:textId="77777777" w:rsidTr="002B2463">
        <w:trPr>
          <w:cantSplit/>
        </w:trPr>
        <w:tc>
          <w:tcPr>
            <w:tcW w:w="6011" w:type="dxa"/>
          </w:tcPr>
          <w:p w14:paraId="38664BCE" w14:textId="4A12FF34" w:rsidR="00AD4857" w:rsidRPr="00553993" w:rsidRDefault="00AD4857" w:rsidP="00AD4857">
            <w:r w:rsidRPr="000A1DA8">
              <w:t>Akzente verstehen und die Spracheingabe erfassen können,</w:t>
            </w:r>
          </w:p>
        </w:tc>
        <w:sdt>
          <w:sdtPr>
            <w:rPr>
              <w:color w:val="4F81BD" w:themeColor="accent1"/>
            </w:rPr>
            <w:id w:val="-154381667"/>
            <w14:checkbox>
              <w14:checked w14:val="0"/>
              <w14:checkedState w14:val="2612" w14:font="MS Gothic"/>
              <w14:uncheckedState w14:val="2610" w14:font="MS Gothic"/>
            </w14:checkbox>
          </w:sdtPr>
          <w:sdtEndPr/>
          <w:sdtContent>
            <w:tc>
              <w:tcPr>
                <w:tcW w:w="369" w:type="dxa"/>
              </w:tcPr>
              <w:p w14:paraId="4776DE20" w14:textId="7CD30E87"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647425814"/>
            <w14:checkbox>
              <w14:checked w14:val="0"/>
              <w14:checkedState w14:val="2612" w14:font="MS Gothic"/>
              <w14:uncheckedState w14:val="2610" w14:font="MS Gothic"/>
            </w14:checkbox>
          </w:sdtPr>
          <w:sdtEndPr/>
          <w:sdtContent>
            <w:tc>
              <w:tcPr>
                <w:tcW w:w="369" w:type="dxa"/>
              </w:tcPr>
              <w:p w14:paraId="3634459F" w14:textId="47E1452F"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0E5FAFFE" w14:textId="77777777" w:rsidR="00AD4857" w:rsidRPr="00102585" w:rsidRDefault="00AD4857" w:rsidP="00AD4857">
            <w:pPr>
              <w:spacing w:before="40" w:after="40"/>
            </w:pPr>
          </w:p>
        </w:tc>
        <w:tc>
          <w:tcPr>
            <w:tcW w:w="1648" w:type="dxa"/>
          </w:tcPr>
          <w:p w14:paraId="07EF64D7" w14:textId="77777777" w:rsidR="00AD4857" w:rsidRPr="00102585" w:rsidRDefault="00AD4857" w:rsidP="00AD4857">
            <w:pPr>
              <w:spacing w:before="40" w:after="40"/>
            </w:pPr>
          </w:p>
        </w:tc>
      </w:tr>
      <w:tr w:rsidR="00AD4857" w:rsidRPr="00102585" w14:paraId="736C0F0D"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17CCA2A2" w14:textId="55D554B1" w:rsidR="00AD4857" w:rsidRPr="00553993" w:rsidRDefault="00AD4857" w:rsidP="00AD4857">
            <w:r w:rsidRPr="000A1DA8">
              <w:t>in die elektronische Patientenakte („Krankenhausakte“) integrierbar sein,</w:t>
            </w:r>
          </w:p>
        </w:tc>
        <w:sdt>
          <w:sdtPr>
            <w:rPr>
              <w:color w:val="4F81BD" w:themeColor="accent1"/>
            </w:rPr>
            <w:id w:val="1347369709"/>
            <w14:checkbox>
              <w14:checked w14:val="0"/>
              <w14:checkedState w14:val="2612" w14:font="MS Gothic"/>
              <w14:uncheckedState w14:val="2610" w14:font="MS Gothic"/>
            </w14:checkbox>
          </w:sdtPr>
          <w:sdtEndPr/>
          <w:sdtContent>
            <w:tc>
              <w:tcPr>
                <w:tcW w:w="369" w:type="dxa"/>
              </w:tcPr>
              <w:p w14:paraId="2087EE7B" w14:textId="79886CF7"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59914947"/>
            <w14:checkbox>
              <w14:checked w14:val="0"/>
              <w14:checkedState w14:val="2612" w14:font="MS Gothic"/>
              <w14:uncheckedState w14:val="2610" w14:font="MS Gothic"/>
            </w14:checkbox>
          </w:sdtPr>
          <w:sdtEndPr/>
          <w:sdtContent>
            <w:tc>
              <w:tcPr>
                <w:tcW w:w="369" w:type="dxa"/>
              </w:tcPr>
              <w:p w14:paraId="19D49F0E" w14:textId="5551D458"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0CE6A2AC" w14:textId="77777777" w:rsidR="00AD4857" w:rsidRPr="00102585" w:rsidRDefault="00AD4857" w:rsidP="00AD4857">
            <w:pPr>
              <w:spacing w:before="40" w:after="40"/>
            </w:pPr>
          </w:p>
        </w:tc>
        <w:tc>
          <w:tcPr>
            <w:tcW w:w="1648" w:type="dxa"/>
          </w:tcPr>
          <w:p w14:paraId="06FB5803" w14:textId="77777777" w:rsidR="00AD4857" w:rsidRPr="00102585" w:rsidRDefault="00AD4857" w:rsidP="00AD4857">
            <w:pPr>
              <w:spacing w:before="40" w:after="40"/>
            </w:pPr>
          </w:p>
        </w:tc>
      </w:tr>
      <w:tr w:rsidR="00AD4857" w:rsidRPr="00102585" w14:paraId="4C65A22B" w14:textId="77777777" w:rsidTr="002B2463">
        <w:trPr>
          <w:cantSplit/>
        </w:trPr>
        <w:tc>
          <w:tcPr>
            <w:tcW w:w="6011" w:type="dxa"/>
          </w:tcPr>
          <w:p w14:paraId="119ABC93" w14:textId="741EEC3B" w:rsidR="00AD4857" w:rsidRPr="00553993" w:rsidRDefault="00AD4857" w:rsidP="00AD4857">
            <w:r w:rsidRPr="000A1DA8">
              <w:t>individuelle Sprachprofile erstellen können,</w:t>
            </w:r>
          </w:p>
        </w:tc>
        <w:sdt>
          <w:sdtPr>
            <w:rPr>
              <w:color w:val="4F81BD" w:themeColor="accent1"/>
            </w:rPr>
            <w:id w:val="2123877551"/>
            <w14:checkbox>
              <w14:checked w14:val="0"/>
              <w14:checkedState w14:val="2612" w14:font="MS Gothic"/>
              <w14:uncheckedState w14:val="2610" w14:font="MS Gothic"/>
            </w14:checkbox>
          </w:sdtPr>
          <w:sdtEndPr/>
          <w:sdtContent>
            <w:tc>
              <w:tcPr>
                <w:tcW w:w="369" w:type="dxa"/>
              </w:tcPr>
              <w:p w14:paraId="78411E41" w14:textId="654497EC"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655028602"/>
            <w14:checkbox>
              <w14:checked w14:val="0"/>
              <w14:checkedState w14:val="2612" w14:font="MS Gothic"/>
              <w14:uncheckedState w14:val="2610" w14:font="MS Gothic"/>
            </w14:checkbox>
          </w:sdtPr>
          <w:sdtEndPr/>
          <w:sdtContent>
            <w:tc>
              <w:tcPr>
                <w:tcW w:w="369" w:type="dxa"/>
              </w:tcPr>
              <w:p w14:paraId="75328F0F" w14:textId="27ADA6D8"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FA71E92" w14:textId="77777777" w:rsidR="00AD4857" w:rsidRPr="00102585" w:rsidRDefault="00AD4857" w:rsidP="00AD4857">
            <w:pPr>
              <w:spacing w:before="40" w:after="40"/>
            </w:pPr>
          </w:p>
        </w:tc>
        <w:tc>
          <w:tcPr>
            <w:tcW w:w="1648" w:type="dxa"/>
          </w:tcPr>
          <w:p w14:paraId="394CA513" w14:textId="77777777" w:rsidR="00AD4857" w:rsidRPr="00102585" w:rsidRDefault="00AD4857" w:rsidP="00AD4857">
            <w:pPr>
              <w:spacing w:before="40" w:after="40"/>
            </w:pPr>
          </w:p>
        </w:tc>
      </w:tr>
      <w:tr w:rsidR="00AD4857" w:rsidRPr="00102585" w14:paraId="65D9E136"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7A8BD392" w14:textId="61597CC8" w:rsidR="00AD4857" w:rsidRPr="00553993" w:rsidRDefault="00AD4857" w:rsidP="00AD4857">
            <w:r w:rsidRPr="000A1DA8">
              <w:t>es den Mitarbeiterinnen und Mitarbeitern des Krankenhauses ermöglichen, mittels Spracherkennung und -erfassung freigesprochene Spracheingaben als strukturierte Dokumentationseinträge möglichst zeit- und ortunabhängig in der elektronischen Patientenakte abzulegen,</w:t>
            </w:r>
          </w:p>
        </w:tc>
        <w:sdt>
          <w:sdtPr>
            <w:rPr>
              <w:color w:val="4F81BD" w:themeColor="accent1"/>
            </w:rPr>
            <w:id w:val="-1748187538"/>
            <w14:checkbox>
              <w14:checked w14:val="0"/>
              <w14:checkedState w14:val="2612" w14:font="MS Gothic"/>
              <w14:uncheckedState w14:val="2610" w14:font="MS Gothic"/>
            </w14:checkbox>
          </w:sdtPr>
          <w:sdtEndPr/>
          <w:sdtContent>
            <w:tc>
              <w:tcPr>
                <w:tcW w:w="369" w:type="dxa"/>
              </w:tcPr>
              <w:p w14:paraId="614083AB" w14:textId="6150AC64"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572274583"/>
            <w14:checkbox>
              <w14:checked w14:val="0"/>
              <w14:checkedState w14:val="2612" w14:font="MS Gothic"/>
              <w14:uncheckedState w14:val="2610" w14:font="MS Gothic"/>
            </w14:checkbox>
          </w:sdtPr>
          <w:sdtEndPr/>
          <w:sdtContent>
            <w:tc>
              <w:tcPr>
                <w:tcW w:w="369" w:type="dxa"/>
              </w:tcPr>
              <w:p w14:paraId="03082C3D" w14:textId="6B9FC52C"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6B95CFF6" w14:textId="77777777" w:rsidR="00AD4857" w:rsidRPr="00102585" w:rsidRDefault="00AD4857" w:rsidP="00AD4857">
            <w:pPr>
              <w:spacing w:before="40" w:after="40"/>
            </w:pPr>
          </w:p>
        </w:tc>
        <w:tc>
          <w:tcPr>
            <w:tcW w:w="1648" w:type="dxa"/>
          </w:tcPr>
          <w:p w14:paraId="6D580C39" w14:textId="77777777" w:rsidR="00AD4857" w:rsidRPr="00102585" w:rsidRDefault="00AD4857" w:rsidP="00AD4857">
            <w:pPr>
              <w:spacing w:before="40" w:after="40"/>
            </w:pPr>
          </w:p>
        </w:tc>
      </w:tr>
      <w:tr w:rsidR="00AD4857" w:rsidRPr="00102585" w14:paraId="4609BF3A" w14:textId="77777777" w:rsidTr="002B2463">
        <w:trPr>
          <w:cantSplit/>
        </w:trPr>
        <w:tc>
          <w:tcPr>
            <w:tcW w:w="6011" w:type="dxa"/>
          </w:tcPr>
          <w:p w14:paraId="15D09676" w14:textId="4114ED7B" w:rsidR="00AD4857" w:rsidRPr="00553993" w:rsidRDefault="00AD4857" w:rsidP="00AD4857">
            <w:r w:rsidRPr="000A1DA8">
              <w:t xml:space="preserve">es den Mitarbeiterinnen und Mitarbeitern ermöglichen, mittels </w:t>
            </w:r>
            <w:r>
              <w:t xml:space="preserve">digitaler Bedienungsmöglichkeiten (Gestenerkennung, </w:t>
            </w:r>
            <w:r w:rsidRPr="000A1DA8">
              <w:t>Sprachsteuerung</w:t>
            </w:r>
            <w:r>
              <w:t>, Touchbedienung etc.)</w:t>
            </w:r>
            <w:r w:rsidRPr="000A1DA8">
              <w:t xml:space="preserve"> durch die jeweiligen Dokumentationsvorlagen zu navigieren.</w:t>
            </w:r>
          </w:p>
        </w:tc>
        <w:sdt>
          <w:sdtPr>
            <w:rPr>
              <w:color w:val="4F81BD" w:themeColor="accent1"/>
            </w:rPr>
            <w:id w:val="-692613964"/>
            <w14:checkbox>
              <w14:checked w14:val="0"/>
              <w14:checkedState w14:val="2612" w14:font="MS Gothic"/>
              <w14:uncheckedState w14:val="2610" w14:font="MS Gothic"/>
            </w14:checkbox>
          </w:sdtPr>
          <w:sdtEndPr/>
          <w:sdtContent>
            <w:tc>
              <w:tcPr>
                <w:tcW w:w="369" w:type="dxa"/>
              </w:tcPr>
              <w:p w14:paraId="7E28EFB3" w14:textId="1FD7E16A"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876881368"/>
            <w14:checkbox>
              <w14:checked w14:val="0"/>
              <w14:checkedState w14:val="2612" w14:font="MS Gothic"/>
              <w14:uncheckedState w14:val="2610" w14:font="MS Gothic"/>
            </w14:checkbox>
          </w:sdtPr>
          <w:sdtEndPr/>
          <w:sdtContent>
            <w:tc>
              <w:tcPr>
                <w:tcW w:w="369" w:type="dxa"/>
              </w:tcPr>
              <w:p w14:paraId="0380A722" w14:textId="5210C1CC"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799875A0" w14:textId="77777777" w:rsidR="00AD4857" w:rsidRPr="00102585" w:rsidRDefault="00AD4857" w:rsidP="00AD4857">
            <w:pPr>
              <w:spacing w:before="40" w:after="40"/>
            </w:pPr>
          </w:p>
        </w:tc>
        <w:tc>
          <w:tcPr>
            <w:tcW w:w="1648" w:type="dxa"/>
          </w:tcPr>
          <w:p w14:paraId="68E576C1" w14:textId="77777777" w:rsidR="00AD4857" w:rsidRPr="00102585" w:rsidRDefault="00AD4857" w:rsidP="00AD4857">
            <w:pPr>
              <w:spacing w:before="40" w:after="40"/>
            </w:pPr>
          </w:p>
        </w:tc>
      </w:tr>
    </w:tbl>
    <w:p w14:paraId="76CDEA06" w14:textId="77777777" w:rsidR="0085444E" w:rsidRPr="0085444E" w:rsidRDefault="0085444E" w:rsidP="0085444E"/>
    <w:p w14:paraId="7D037F85" w14:textId="77777777" w:rsidR="0025726C" w:rsidRDefault="0025726C" w:rsidP="0025726C">
      <w:pPr>
        <w:pStyle w:val="berschrift3"/>
        <w:spacing w:before="240"/>
      </w:pPr>
      <w:bookmarkStart w:id="26" w:name="_Toc60930031"/>
      <w:r w:rsidRPr="00C303C8">
        <w:rPr>
          <w:b/>
          <w:bCs/>
        </w:rPr>
        <w:t>Kann</w:t>
      </w:r>
      <w:r>
        <w:t>-Kriterien</w:t>
      </w:r>
      <w:bookmarkEnd w:id="26"/>
    </w:p>
    <w:p w14:paraId="7F5CF8F1" w14:textId="508FDF8B" w:rsidR="006F298E" w:rsidRDefault="001E647A" w:rsidP="0025726C">
      <w:r>
        <w:t xml:space="preserve">Ein System zur automatisierten und sprachbasierten Dokumentation von Pflege- und Behandlungsleistungen </w:t>
      </w:r>
      <w:r w:rsidRPr="001E647A">
        <w:rPr>
          <w:b/>
          <w:bCs/>
        </w:rPr>
        <w:t>kann</w:t>
      </w:r>
      <w:r>
        <w:t xml:space="preserve">: </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6F298E" w:rsidRPr="00102585" w14:paraId="698A41E0" w14:textId="77777777" w:rsidTr="002B2463">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30FBC576" w14:textId="4BF781E0" w:rsidR="006F298E" w:rsidRPr="00102585" w:rsidRDefault="004B1E45" w:rsidP="002B2463">
            <w:pPr>
              <w:keepNext/>
              <w:spacing w:before="40" w:after="40"/>
            </w:pPr>
            <w:r>
              <w:t>Anforderung</w:t>
            </w:r>
          </w:p>
        </w:tc>
        <w:tc>
          <w:tcPr>
            <w:tcW w:w="369" w:type="dxa"/>
            <w:textDirection w:val="btLr"/>
          </w:tcPr>
          <w:p w14:paraId="45D30374" w14:textId="3E19698E" w:rsidR="006F298E" w:rsidRPr="00102585" w:rsidRDefault="0015773F" w:rsidP="002B2463">
            <w:pPr>
              <w:keepNext/>
              <w:ind w:left="113" w:right="113"/>
              <w:rPr>
                <w:b w:val="0"/>
              </w:rPr>
            </w:pPr>
            <w:r>
              <w:t>Lfbar.</w:t>
            </w:r>
            <w:r w:rsidR="004B1E45">
              <w:t>²</w:t>
            </w:r>
          </w:p>
        </w:tc>
        <w:tc>
          <w:tcPr>
            <w:tcW w:w="369" w:type="dxa"/>
            <w:textDirection w:val="btLr"/>
          </w:tcPr>
          <w:p w14:paraId="4B384CD6" w14:textId="67F0D89A" w:rsidR="006F298E" w:rsidRPr="00102585" w:rsidRDefault="0015773F" w:rsidP="002B2463">
            <w:pPr>
              <w:ind w:left="113" w:right="113"/>
              <w:rPr>
                <w:b w:val="0"/>
              </w:rPr>
            </w:pPr>
            <w:r>
              <w:t>Gplnt.</w:t>
            </w:r>
            <w:r w:rsidR="004B1E45">
              <w:t>³</w:t>
            </w:r>
          </w:p>
        </w:tc>
        <w:tc>
          <w:tcPr>
            <w:tcW w:w="1020" w:type="dxa"/>
          </w:tcPr>
          <w:p w14:paraId="49E88376" w14:textId="2713D581" w:rsidR="006F298E" w:rsidRPr="00B16BA1" w:rsidRDefault="006F298E" w:rsidP="002B2463">
            <w:pPr>
              <w:spacing w:before="40" w:after="40"/>
              <w:ind w:left="113" w:right="113"/>
            </w:pPr>
            <w:r w:rsidRPr="00B16BA1">
              <w:t xml:space="preserve">Lieferbar </w:t>
            </w:r>
            <w:r w:rsidR="004B1E45" w:rsidRPr="00B16BA1">
              <w:t>ab</w:t>
            </w:r>
            <w:r w:rsidR="004B1E45" w:rsidRPr="00FD1379">
              <w:rPr>
                <w:vertAlign w:val="superscript"/>
              </w:rPr>
              <w:t>4</w:t>
            </w:r>
          </w:p>
        </w:tc>
        <w:tc>
          <w:tcPr>
            <w:tcW w:w="1648" w:type="dxa"/>
          </w:tcPr>
          <w:p w14:paraId="780817E9" w14:textId="77777777" w:rsidR="006F298E" w:rsidRPr="00102585" w:rsidRDefault="006F298E" w:rsidP="002B2463">
            <w:pPr>
              <w:keepNext/>
              <w:spacing w:before="40" w:after="40"/>
            </w:pPr>
            <w:r>
              <w:t>Produkt (System/Software/</w:t>
            </w:r>
            <w:r w:rsidRPr="001F1323">
              <w:t xml:space="preserve"> </w:t>
            </w:r>
            <w:r>
              <w:t>Modul) [Name]</w:t>
            </w:r>
          </w:p>
        </w:tc>
      </w:tr>
      <w:tr w:rsidR="006F298E" w:rsidRPr="00102585" w14:paraId="24EA8879"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780E0E81" w14:textId="2CEED530" w:rsidR="006F298E" w:rsidRPr="001275A7" w:rsidRDefault="006F298E" w:rsidP="006F298E">
            <w:r>
              <w:t>es den Mitarbeiterinnen und Mitarbeitern ermöglichen, mittels Natural Language Processing (NLP) Ansätzen freigesprochene Texte automatisiert zu verarbeiten</w:t>
            </w:r>
          </w:p>
        </w:tc>
        <w:sdt>
          <w:sdtPr>
            <w:rPr>
              <w:color w:val="4F81BD" w:themeColor="accent1"/>
            </w:rPr>
            <w:id w:val="-1218275631"/>
            <w14:checkbox>
              <w14:checked w14:val="0"/>
              <w14:checkedState w14:val="2612" w14:font="MS Gothic"/>
              <w14:uncheckedState w14:val="2610" w14:font="MS Gothic"/>
            </w14:checkbox>
          </w:sdtPr>
          <w:sdtEndPr/>
          <w:sdtContent>
            <w:tc>
              <w:tcPr>
                <w:tcW w:w="369" w:type="dxa"/>
              </w:tcPr>
              <w:p w14:paraId="4E4F6CCA" w14:textId="77777777" w:rsidR="006F298E" w:rsidRPr="00CD7738" w:rsidRDefault="006F298E" w:rsidP="006F298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527310851"/>
            <w14:checkbox>
              <w14:checked w14:val="0"/>
              <w14:checkedState w14:val="2612" w14:font="MS Gothic"/>
              <w14:uncheckedState w14:val="2610" w14:font="MS Gothic"/>
            </w14:checkbox>
          </w:sdtPr>
          <w:sdtEndPr/>
          <w:sdtContent>
            <w:tc>
              <w:tcPr>
                <w:tcW w:w="369" w:type="dxa"/>
              </w:tcPr>
              <w:p w14:paraId="580D5A06" w14:textId="77777777" w:rsidR="006F298E" w:rsidRPr="00CD7738" w:rsidRDefault="006F298E" w:rsidP="006F298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13436D73" w14:textId="77777777" w:rsidR="006F298E" w:rsidRPr="00102585" w:rsidRDefault="006F298E" w:rsidP="006F298E">
            <w:pPr>
              <w:spacing w:before="40" w:after="40"/>
            </w:pPr>
          </w:p>
        </w:tc>
        <w:tc>
          <w:tcPr>
            <w:tcW w:w="1648" w:type="dxa"/>
          </w:tcPr>
          <w:p w14:paraId="1CCAA361" w14:textId="77777777" w:rsidR="006F298E" w:rsidRPr="00102585" w:rsidRDefault="006F298E" w:rsidP="006F298E">
            <w:pPr>
              <w:spacing w:before="40" w:after="40"/>
            </w:pPr>
          </w:p>
        </w:tc>
      </w:tr>
      <w:tr w:rsidR="00AD4857" w:rsidRPr="00102585" w14:paraId="7281BB3B" w14:textId="77777777" w:rsidTr="002B2463">
        <w:trPr>
          <w:cantSplit/>
        </w:trPr>
        <w:tc>
          <w:tcPr>
            <w:tcW w:w="6011" w:type="dxa"/>
          </w:tcPr>
          <w:p w14:paraId="7CDAC498" w14:textId="61755951" w:rsidR="00AD4857" w:rsidRPr="000A1DA8" w:rsidRDefault="00AD4857" w:rsidP="00AD4857">
            <w:r>
              <w:t>es ermöglichen, dass analoge Dokumente in Papierform durch die Verwendung automatisierter Lösungen erfasst werden können und mittels automatischer Texterkennen die dortigen Inhalte (z. B. med. Daten) vom System erkannt, weiterverarbeitet und ausgewertet werden können.</w:t>
            </w:r>
          </w:p>
        </w:tc>
        <w:sdt>
          <w:sdtPr>
            <w:rPr>
              <w:color w:val="4F81BD" w:themeColor="accent1"/>
            </w:rPr>
            <w:id w:val="-1302373082"/>
            <w14:checkbox>
              <w14:checked w14:val="0"/>
              <w14:checkedState w14:val="2612" w14:font="MS Gothic"/>
              <w14:uncheckedState w14:val="2610" w14:font="MS Gothic"/>
            </w14:checkbox>
          </w:sdtPr>
          <w:sdtEndPr/>
          <w:sdtContent>
            <w:tc>
              <w:tcPr>
                <w:tcW w:w="369" w:type="dxa"/>
              </w:tcPr>
              <w:p w14:paraId="6FB4EEAE" w14:textId="5FF3ECDB"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835533980"/>
            <w14:checkbox>
              <w14:checked w14:val="0"/>
              <w14:checkedState w14:val="2612" w14:font="MS Gothic"/>
              <w14:uncheckedState w14:val="2610" w14:font="MS Gothic"/>
            </w14:checkbox>
          </w:sdtPr>
          <w:sdtEndPr/>
          <w:sdtContent>
            <w:tc>
              <w:tcPr>
                <w:tcW w:w="369" w:type="dxa"/>
              </w:tcPr>
              <w:p w14:paraId="0B3585F8" w14:textId="2BD2727D"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1F613F35" w14:textId="77777777" w:rsidR="00AD4857" w:rsidRPr="00102585" w:rsidRDefault="00AD4857" w:rsidP="00AD4857">
            <w:pPr>
              <w:spacing w:before="40" w:after="40"/>
            </w:pPr>
          </w:p>
        </w:tc>
        <w:tc>
          <w:tcPr>
            <w:tcW w:w="1648" w:type="dxa"/>
          </w:tcPr>
          <w:p w14:paraId="70C28BFF" w14:textId="77777777" w:rsidR="00AD4857" w:rsidRPr="00102585" w:rsidRDefault="00AD4857" w:rsidP="00AD4857">
            <w:pPr>
              <w:spacing w:before="40" w:after="40"/>
            </w:pPr>
          </w:p>
        </w:tc>
      </w:tr>
    </w:tbl>
    <w:p w14:paraId="73B62437" w14:textId="77777777" w:rsidR="006F298E" w:rsidRDefault="006F298E" w:rsidP="0025726C"/>
    <w:p w14:paraId="6B52732E" w14:textId="46EA2EAE" w:rsidR="001E647A" w:rsidRDefault="00BF6259" w:rsidP="001E647A">
      <w:r>
        <w:br w:type="page"/>
      </w:r>
    </w:p>
    <w:p w14:paraId="2DEC14BE" w14:textId="77777777" w:rsidR="0014433C" w:rsidRDefault="001E647A" w:rsidP="0014433C">
      <w:pPr>
        <w:pStyle w:val="berschrift1"/>
      </w:pPr>
      <w:bookmarkStart w:id="27" w:name="_Toc60930032"/>
      <w:r>
        <w:lastRenderedPageBreak/>
        <w:t xml:space="preserve">4.3.4. </w:t>
      </w:r>
      <w:r w:rsidR="0014433C">
        <w:t>Fördertatbestand 4: Einrichtung von teil- oder vollautomatisierten klinischen Entscheidungsunterstützungssystemen</w:t>
      </w:r>
      <w:bookmarkEnd w:id="27"/>
      <w:r w:rsidR="0014433C">
        <w:t xml:space="preserve"> </w:t>
      </w:r>
    </w:p>
    <w:p w14:paraId="307512FE" w14:textId="77777777" w:rsidR="0014433C" w:rsidRDefault="0014433C" w:rsidP="0014433C">
      <w:r>
        <w:t xml:space="preserve">(§ 19 Abs. 1 Satz 1 Nr. 4 KHSFV) </w:t>
      </w:r>
    </w:p>
    <w:p w14:paraId="27F3EE9D" w14:textId="5FD674DE" w:rsidR="00855DFC" w:rsidRDefault="00855DFC" w:rsidP="00855DFC">
      <w:pPr>
        <w:pStyle w:val="berschrift2"/>
      </w:pPr>
      <w:bookmarkStart w:id="28" w:name="_Toc60930033"/>
      <w:r>
        <w:t>4.3.4. Einrichtung von teil- oder vollautomatisierten klinischen Entscheidungsunterstützungssystemen</w:t>
      </w:r>
      <w:bookmarkEnd w:id="28"/>
    </w:p>
    <w:p w14:paraId="40BA667D" w14:textId="49FAAABE" w:rsidR="0014433C" w:rsidRDefault="0014433C" w:rsidP="007F25E4">
      <w:pPr>
        <w:pStyle w:val="berschrift3"/>
      </w:pPr>
      <w:bookmarkStart w:id="29" w:name="_Toc60930034"/>
      <w:r>
        <w:t>Zielsetzung:</w:t>
      </w:r>
      <w:bookmarkEnd w:id="29"/>
      <w:r>
        <w:t xml:space="preserve"> </w:t>
      </w:r>
    </w:p>
    <w:p w14:paraId="30C1CCD1" w14:textId="77777777" w:rsidR="00CB1A45" w:rsidRDefault="003E4119" w:rsidP="006C5723">
      <w:r>
        <w:t xml:space="preserve">Die unter Fördertatbestand 3 aufgeführten Inhalte können die Grundlage für die Einrichtung von teil- oder vollautomatisierten Entscheidungsunterstützungssystemen bilden. Hierbei wird eine sukzessive Steigerung der Komplexität ebendieser Systeme angestrebt. </w:t>
      </w:r>
    </w:p>
    <w:p w14:paraId="1BE6B73A" w14:textId="77777777" w:rsidR="00531253" w:rsidRDefault="003E4119" w:rsidP="006C5723">
      <w:r>
        <w:t>Entscheidungsunterstützungssysteme dienen der Unterstützung der Ärztin und des Arztes, der Pflegefachperson oder weiteren Entscheidungsträgern in dessen/ deren Diagnostik-, Therapie</w:t>
      </w:r>
      <w:r w:rsidR="00EF7821">
        <w:t xml:space="preserve"> </w:t>
      </w:r>
      <w:r>
        <w:t xml:space="preserve">oder Medikationsempfehlung zum Zeitpunkt der Behandlung einer individuellen Patientin oder Patienten. Sie erlauben in Abhängigkeit der Komplexität eine schnelle standardisierte Reaktion auf neue wissenschaftliche Erkenntnisse in der medizinischen Behandlung und unterstützen die klinische Dokumentation bei gleichzeitiger Reduktion von Fehlern. Klinische teil- oder vollautomatisierte Entscheidungsunterstützungssysteme leisten einen wesentlichen Beitrag dazu, dass neue wissenschaftliche Erkenntnisse schneller in der Praxis implementiert werden können. Sie tragen zudem dazu bei, die Kommunikation zwischen klinischen Entscheidungsträgern und deren zuarbeitenden Funktionen maßgeblich zu unterstützen und somit die Prozessqualität der Behandlung und deren Ergebnis zu steigern. </w:t>
      </w:r>
    </w:p>
    <w:p w14:paraId="69B33D07" w14:textId="3D91C2B0" w:rsidR="00A65721" w:rsidRDefault="003E4119" w:rsidP="006C5723">
      <w:r>
        <w:t xml:space="preserve">Anwendungsbereiche klinischer Entscheidungsunterstützungssysteme sind vielfältig und unterscheiden sich insbesondere hinsichtlich ihrer Komplexität und damit einhergehender Funktionalität. Wo hingegen weniger komplexe Entscheidungsunterstützungssysteme Patientendaten in geeigneter Form für die klinische Entscheidungsunterstützung visuell darstellen und primär das Ziel verfolgen, Daten gefiltert und strukturiert für die klinische Dokumentation aufzubereiten, erhöht sich die Komplexität beispielsweise durch die Formalisierung und Objektivierung von Expertenwissen. Beispiele hierfür sind unter anderem Medikationsinteraktionssysteme. Die höchste Komplexität erreichen klinische Entscheidungsunterstützungssysteme durch den Einsatz von </w:t>
      </w:r>
      <w:proofErr w:type="spellStart"/>
      <w:r>
        <w:t>Machine</w:t>
      </w:r>
      <w:proofErr w:type="spellEnd"/>
      <w:r>
        <w:t xml:space="preserve">-Learning und Deep-Learning als Teilbereiche der KI. Teil- oder vollautomatisierte klinische Entscheidungsunterstützungssysteme stellen zusammen mit der elektronischen Patientenakte und der digitalen Pflege- und Behandlungsdokumentation eine Schlüsselrolle in der Erhöhung der Patientensicherheit dar. Durch eine Verknüpfung der elektronischen Patientenakte mit entscheidungsunterstützenden Systemen kann evidenzbasiertes Wissen zielgerichtet angewendet werden. Hieraus ergeben sich leitliniengerechte und auf dem aktuellen Stand der Wissenschaft basierte Workflows und Behandlungsempfehlungen für die Patientinnen und Patienten, die sowohl die Mitarbeiterinnen und Mitarbeiter entlasten als auch die Patientensicherheit und Therapiesensitivität erhöhen. Gleichzeitig soll die interoperable Anschlussfähigkeit der deutschen Kliniken an andere Systeme vorangetrieben werden, um z. B. den Datenaustausch zwischen Krankenhausinformationssystemen und medizinischen Registern zu fördern. </w:t>
      </w:r>
    </w:p>
    <w:p w14:paraId="2C77F5B2" w14:textId="01425B3F" w:rsidR="005321F6" w:rsidRDefault="003E4119" w:rsidP="006C5723">
      <w:r>
        <w:t xml:space="preserve">Klinischen Entscheidungsunterstützungssystemen dieser Komplexität unterliegen hochkomplexen Algorithmen. Sofern sich hier Fehler ergeben, kann dies kritische Folgen nach sich ziehen, sodass sich </w:t>
      </w:r>
      <w:r>
        <w:lastRenderedPageBreak/>
        <w:t>hieraus eine hohe Anforderung an die Vollständigkeit und Konsistenz der Daten und Nachvollziehbarkeit der Entscheidungen ergibt</w:t>
      </w:r>
      <w:r w:rsidR="006A70E9">
        <w:t>.</w:t>
      </w:r>
    </w:p>
    <w:p w14:paraId="56B8D77A" w14:textId="3CD26364" w:rsidR="00EF7821" w:rsidRPr="00800126" w:rsidRDefault="00B14712" w:rsidP="00800126">
      <w:r w:rsidRPr="00800126">
        <w:t>Hinsichtlich der Einhaltung von technischen sowie Interoperabilitätsstandards ist auf4.2.1 bzw. auf § 19 Abs. 2 der KHSFV (hier Verweis auf § 291d SGB V a.F. / §§ 371 ff. SGB V n.F.) zu verweisen.</w:t>
      </w:r>
    </w:p>
    <w:p w14:paraId="5DBC1084" w14:textId="54B985AA" w:rsidR="001947EF" w:rsidRDefault="001947EF" w:rsidP="001947EF">
      <w:pPr>
        <w:pStyle w:val="berschrift3"/>
      </w:pPr>
      <w:bookmarkStart w:id="30" w:name="_Toc60930035"/>
      <w:r w:rsidRPr="00E73EEE">
        <w:rPr>
          <w:b/>
        </w:rPr>
        <w:t>Muss</w:t>
      </w:r>
      <w:r>
        <w:t>-Kriterien</w:t>
      </w:r>
      <w:bookmarkEnd w:id="30"/>
    </w:p>
    <w:p w14:paraId="51390BF8" w14:textId="77777777" w:rsidR="001E647A" w:rsidRDefault="001E647A" w:rsidP="001947EF">
      <w:r>
        <w:t xml:space="preserve">Förderfähige Vorhaben zur Einrichtung teil- oder vollautomatisierten klinischer Entscheidungsunterstützungssystemen </w:t>
      </w:r>
      <w:r w:rsidRPr="001E647A">
        <w:rPr>
          <w:b/>
          <w:bCs/>
        </w:rPr>
        <w:t>müssen</w:t>
      </w:r>
      <w:r>
        <w:t xml:space="preserve">: </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241DE1" w:rsidRPr="00102585" w14:paraId="6F15D908" w14:textId="77777777" w:rsidTr="002B2463">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1219C5FD" w14:textId="57B4316E" w:rsidR="00241DE1" w:rsidRPr="00102585" w:rsidRDefault="004B1E45" w:rsidP="002B2463">
            <w:pPr>
              <w:keepNext/>
              <w:spacing w:before="40" w:after="40"/>
            </w:pPr>
            <w:r>
              <w:t>Anforderung</w:t>
            </w:r>
          </w:p>
        </w:tc>
        <w:tc>
          <w:tcPr>
            <w:tcW w:w="369" w:type="dxa"/>
            <w:textDirection w:val="btLr"/>
          </w:tcPr>
          <w:p w14:paraId="01CD3CDA" w14:textId="62465C40" w:rsidR="00241DE1" w:rsidRPr="00102585" w:rsidRDefault="0015773F" w:rsidP="002B2463">
            <w:pPr>
              <w:keepNext/>
              <w:ind w:left="113" w:right="113"/>
              <w:rPr>
                <w:b w:val="0"/>
              </w:rPr>
            </w:pPr>
            <w:r>
              <w:t>Lfbar.</w:t>
            </w:r>
            <w:r w:rsidR="004B1E45">
              <w:t>²</w:t>
            </w:r>
          </w:p>
        </w:tc>
        <w:tc>
          <w:tcPr>
            <w:tcW w:w="369" w:type="dxa"/>
            <w:textDirection w:val="btLr"/>
          </w:tcPr>
          <w:p w14:paraId="39A424AD" w14:textId="63A67745" w:rsidR="00241DE1" w:rsidRPr="00102585" w:rsidRDefault="0015773F" w:rsidP="002B2463">
            <w:pPr>
              <w:ind w:left="113" w:right="113"/>
              <w:rPr>
                <w:b w:val="0"/>
              </w:rPr>
            </w:pPr>
            <w:r>
              <w:t>Gplnt.</w:t>
            </w:r>
            <w:r w:rsidR="004B1E45">
              <w:t>³</w:t>
            </w:r>
          </w:p>
        </w:tc>
        <w:tc>
          <w:tcPr>
            <w:tcW w:w="1020" w:type="dxa"/>
          </w:tcPr>
          <w:p w14:paraId="691FE481" w14:textId="63D249FE" w:rsidR="00241DE1" w:rsidRPr="00B16BA1" w:rsidRDefault="00241DE1" w:rsidP="002B2463">
            <w:pPr>
              <w:spacing w:before="40" w:after="40"/>
              <w:ind w:left="113" w:right="113"/>
            </w:pPr>
            <w:r w:rsidRPr="00B16BA1">
              <w:t xml:space="preserve">Lieferbar </w:t>
            </w:r>
            <w:r w:rsidR="004B1E45" w:rsidRPr="00B16BA1">
              <w:t>ab</w:t>
            </w:r>
            <w:r w:rsidR="004B1E45" w:rsidRPr="00FD1379">
              <w:rPr>
                <w:vertAlign w:val="superscript"/>
              </w:rPr>
              <w:t>4</w:t>
            </w:r>
          </w:p>
        </w:tc>
        <w:tc>
          <w:tcPr>
            <w:tcW w:w="1648" w:type="dxa"/>
          </w:tcPr>
          <w:p w14:paraId="078E09AD" w14:textId="77777777" w:rsidR="00241DE1" w:rsidRPr="00102585" w:rsidRDefault="00241DE1" w:rsidP="002B2463">
            <w:pPr>
              <w:keepNext/>
              <w:spacing w:before="40" w:after="40"/>
            </w:pPr>
            <w:r>
              <w:t>Produkt (System/Software/</w:t>
            </w:r>
            <w:r w:rsidRPr="001F1323">
              <w:t xml:space="preserve"> </w:t>
            </w:r>
            <w:r>
              <w:t>Modul) [Name]</w:t>
            </w:r>
          </w:p>
        </w:tc>
      </w:tr>
      <w:tr w:rsidR="00241DE1" w:rsidRPr="00102585" w14:paraId="4B5F72C2"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34340809" w14:textId="3F57ADB3" w:rsidR="00241DE1" w:rsidRPr="001275A7" w:rsidRDefault="00241DE1" w:rsidP="00241DE1">
            <w:r w:rsidRPr="00DE7B54">
              <w:t>klinische Patientendaten in strukturierter Form elektronisch aufnehmen,</w:t>
            </w:r>
          </w:p>
        </w:tc>
        <w:sdt>
          <w:sdtPr>
            <w:rPr>
              <w:color w:val="4F81BD" w:themeColor="accent1"/>
            </w:rPr>
            <w:id w:val="1279834444"/>
            <w14:checkbox>
              <w14:checked w14:val="0"/>
              <w14:checkedState w14:val="2612" w14:font="MS Gothic"/>
              <w14:uncheckedState w14:val="2610" w14:font="MS Gothic"/>
            </w14:checkbox>
          </w:sdtPr>
          <w:sdtEndPr/>
          <w:sdtContent>
            <w:tc>
              <w:tcPr>
                <w:tcW w:w="369" w:type="dxa"/>
              </w:tcPr>
              <w:p w14:paraId="4B250C1F" w14:textId="77777777" w:rsidR="00241DE1" w:rsidRPr="00CD7738" w:rsidRDefault="00241DE1" w:rsidP="00241DE1">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85875570"/>
            <w14:checkbox>
              <w14:checked w14:val="0"/>
              <w14:checkedState w14:val="2612" w14:font="MS Gothic"/>
              <w14:uncheckedState w14:val="2610" w14:font="MS Gothic"/>
            </w14:checkbox>
          </w:sdtPr>
          <w:sdtEndPr/>
          <w:sdtContent>
            <w:tc>
              <w:tcPr>
                <w:tcW w:w="369" w:type="dxa"/>
              </w:tcPr>
              <w:p w14:paraId="674EECB5" w14:textId="77777777" w:rsidR="00241DE1" w:rsidRPr="00CD7738" w:rsidRDefault="00241DE1" w:rsidP="00241DE1">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59DBC7B9" w14:textId="77777777" w:rsidR="00241DE1" w:rsidRPr="00102585" w:rsidRDefault="00241DE1" w:rsidP="00241DE1">
            <w:pPr>
              <w:spacing w:before="40" w:after="40"/>
            </w:pPr>
          </w:p>
        </w:tc>
        <w:tc>
          <w:tcPr>
            <w:tcW w:w="1648" w:type="dxa"/>
          </w:tcPr>
          <w:p w14:paraId="5F89FA98" w14:textId="77777777" w:rsidR="00241DE1" w:rsidRPr="00102585" w:rsidRDefault="00241DE1" w:rsidP="00241DE1">
            <w:pPr>
              <w:spacing w:before="40" w:after="40"/>
            </w:pPr>
          </w:p>
        </w:tc>
      </w:tr>
      <w:tr w:rsidR="00AD4857" w:rsidRPr="00102585" w14:paraId="1DD94644" w14:textId="77777777" w:rsidTr="002B2463">
        <w:trPr>
          <w:cantSplit/>
        </w:trPr>
        <w:tc>
          <w:tcPr>
            <w:tcW w:w="6011" w:type="dxa"/>
          </w:tcPr>
          <w:p w14:paraId="3DCF0213" w14:textId="21AF88CA" w:rsidR="00AD4857" w:rsidRDefault="00AD4857" w:rsidP="00AD4857">
            <w:r w:rsidRPr="00DE7B54">
              <w:t xml:space="preserve">klinische Patientendaten in strukturierter Form visuell übersichtlich darstellen können, </w:t>
            </w:r>
          </w:p>
        </w:tc>
        <w:sdt>
          <w:sdtPr>
            <w:rPr>
              <w:color w:val="4F81BD" w:themeColor="accent1"/>
            </w:rPr>
            <w:id w:val="742522833"/>
            <w14:checkbox>
              <w14:checked w14:val="0"/>
              <w14:checkedState w14:val="2612" w14:font="MS Gothic"/>
              <w14:uncheckedState w14:val="2610" w14:font="MS Gothic"/>
            </w14:checkbox>
          </w:sdtPr>
          <w:sdtEndPr/>
          <w:sdtContent>
            <w:tc>
              <w:tcPr>
                <w:tcW w:w="369" w:type="dxa"/>
              </w:tcPr>
              <w:p w14:paraId="498F627A" w14:textId="5E9B0535"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402859890"/>
            <w14:checkbox>
              <w14:checked w14:val="0"/>
              <w14:checkedState w14:val="2612" w14:font="MS Gothic"/>
              <w14:uncheckedState w14:val="2610" w14:font="MS Gothic"/>
            </w14:checkbox>
          </w:sdtPr>
          <w:sdtEndPr/>
          <w:sdtContent>
            <w:tc>
              <w:tcPr>
                <w:tcW w:w="369" w:type="dxa"/>
              </w:tcPr>
              <w:p w14:paraId="1CC1B86A" w14:textId="7C23AD9F"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4ECC8908" w14:textId="77777777" w:rsidR="00AD4857" w:rsidRPr="00102585" w:rsidRDefault="00AD4857" w:rsidP="00AD4857">
            <w:pPr>
              <w:spacing w:before="40" w:after="40"/>
            </w:pPr>
          </w:p>
        </w:tc>
        <w:tc>
          <w:tcPr>
            <w:tcW w:w="1648" w:type="dxa"/>
          </w:tcPr>
          <w:p w14:paraId="17B1DF89" w14:textId="77777777" w:rsidR="00AD4857" w:rsidRPr="00102585" w:rsidRDefault="00AD4857" w:rsidP="00AD4857">
            <w:pPr>
              <w:spacing w:before="40" w:after="40"/>
            </w:pPr>
          </w:p>
        </w:tc>
      </w:tr>
      <w:tr w:rsidR="00AD4857" w:rsidRPr="00102585" w14:paraId="50FEFCE2"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42841C0E" w14:textId="661F8246" w:rsidR="00AD4857" w:rsidRDefault="00AD4857" w:rsidP="00AD4857">
            <w:r w:rsidRPr="00DE7B54">
              <w:t>auf Basis klinischer Patientendaten in Verknüpfung mit weiteren Daten/ Systemen und Wissensdatenbanken bzw. ggf. systemeigenen Datenbanken Empfehlungen und Hinweise z. B. in Bezug auf die Diagnose und Therapie sowie zur Medikation und dessen Verordnung bzgl. des jeweiligen Patienten individualisiert geben können</w:t>
            </w:r>
          </w:p>
        </w:tc>
        <w:sdt>
          <w:sdtPr>
            <w:rPr>
              <w:color w:val="4F81BD" w:themeColor="accent1"/>
            </w:rPr>
            <w:id w:val="-7297896"/>
            <w14:checkbox>
              <w14:checked w14:val="0"/>
              <w14:checkedState w14:val="2612" w14:font="MS Gothic"/>
              <w14:uncheckedState w14:val="2610" w14:font="MS Gothic"/>
            </w14:checkbox>
          </w:sdtPr>
          <w:sdtEndPr/>
          <w:sdtContent>
            <w:tc>
              <w:tcPr>
                <w:tcW w:w="369" w:type="dxa"/>
              </w:tcPr>
              <w:p w14:paraId="61351316" w14:textId="605B5797"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450670600"/>
            <w14:checkbox>
              <w14:checked w14:val="0"/>
              <w14:checkedState w14:val="2612" w14:font="MS Gothic"/>
              <w14:uncheckedState w14:val="2610" w14:font="MS Gothic"/>
            </w14:checkbox>
          </w:sdtPr>
          <w:sdtEndPr/>
          <w:sdtContent>
            <w:tc>
              <w:tcPr>
                <w:tcW w:w="369" w:type="dxa"/>
              </w:tcPr>
              <w:p w14:paraId="4C2A1034" w14:textId="76DCBAEF"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04BC733C" w14:textId="77777777" w:rsidR="00AD4857" w:rsidRPr="00102585" w:rsidRDefault="00AD4857" w:rsidP="00AD4857">
            <w:pPr>
              <w:spacing w:before="40" w:after="40"/>
            </w:pPr>
          </w:p>
        </w:tc>
        <w:tc>
          <w:tcPr>
            <w:tcW w:w="1648" w:type="dxa"/>
          </w:tcPr>
          <w:p w14:paraId="4C9D7E31" w14:textId="77777777" w:rsidR="00AD4857" w:rsidRPr="00102585" w:rsidRDefault="00AD4857" w:rsidP="00AD4857">
            <w:pPr>
              <w:spacing w:before="40" w:after="40"/>
            </w:pPr>
          </w:p>
        </w:tc>
      </w:tr>
      <w:tr w:rsidR="00AD4857" w:rsidRPr="00102585" w14:paraId="1596C705" w14:textId="77777777" w:rsidTr="002B2463">
        <w:trPr>
          <w:cantSplit/>
        </w:trPr>
        <w:tc>
          <w:tcPr>
            <w:tcW w:w="6011" w:type="dxa"/>
          </w:tcPr>
          <w:p w14:paraId="1EAAB715" w14:textId="61D5AFEA" w:rsidR="00AD4857" w:rsidRDefault="00AD4857" w:rsidP="00AD4857">
            <w:r w:rsidRPr="00DE7B54">
              <w:t>auf Basis klinischer Patientendaten in Verknüpfung mit weiteren Daten/ Systemen Erinnerungs- und Warnsignalfunktionen ausgeben können (z.B. im Rahmen des Medikationsmanagements oder eines Telemonitorings),</w:t>
            </w:r>
          </w:p>
        </w:tc>
        <w:sdt>
          <w:sdtPr>
            <w:rPr>
              <w:color w:val="4F81BD" w:themeColor="accent1"/>
            </w:rPr>
            <w:id w:val="435719064"/>
            <w14:checkbox>
              <w14:checked w14:val="0"/>
              <w14:checkedState w14:val="2612" w14:font="MS Gothic"/>
              <w14:uncheckedState w14:val="2610" w14:font="MS Gothic"/>
            </w14:checkbox>
          </w:sdtPr>
          <w:sdtEndPr/>
          <w:sdtContent>
            <w:tc>
              <w:tcPr>
                <w:tcW w:w="369" w:type="dxa"/>
              </w:tcPr>
              <w:p w14:paraId="163E7168" w14:textId="513853AA"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237181784"/>
            <w14:checkbox>
              <w14:checked w14:val="0"/>
              <w14:checkedState w14:val="2612" w14:font="MS Gothic"/>
              <w14:uncheckedState w14:val="2610" w14:font="MS Gothic"/>
            </w14:checkbox>
          </w:sdtPr>
          <w:sdtEndPr/>
          <w:sdtContent>
            <w:tc>
              <w:tcPr>
                <w:tcW w:w="369" w:type="dxa"/>
              </w:tcPr>
              <w:p w14:paraId="74914EE9" w14:textId="36B2F02B"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058D4054" w14:textId="77777777" w:rsidR="00AD4857" w:rsidRPr="00102585" w:rsidRDefault="00AD4857" w:rsidP="00AD4857">
            <w:pPr>
              <w:spacing w:before="40" w:after="40"/>
            </w:pPr>
          </w:p>
        </w:tc>
        <w:tc>
          <w:tcPr>
            <w:tcW w:w="1648" w:type="dxa"/>
          </w:tcPr>
          <w:p w14:paraId="16E97769" w14:textId="77777777" w:rsidR="00AD4857" w:rsidRPr="00102585" w:rsidRDefault="00AD4857" w:rsidP="00AD4857">
            <w:pPr>
              <w:spacing w:before="40" w:after="40"/>
            </w:pPr>
          </w:p>
        </w:tc>
      </w:tr>
      <w:tr w:rsidR="00AD4857" w:rsidRPr="00102585" w14:paraId="0CEF3697"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528EA16D" w14:textId="5DCA80D8" w:rsidR="00AD4857" w:rsidRDefault="00AD4857" w:rsidP="00AD4857">
            <w:r w:rsidRPr="00DE7B54">
              <w:t>standardisierte Mechanismen zur Gewährleistung der Datenvalidität und deren Integrität von der Datenquelle/den verschiedenen Datenquellen über die Systeme hinweg bis zur Nutzung durch ein KI-System einzusetzen,</w:t>
            </w:r>
          </w:p>
        </w:tc>
        <w:sdt>
          <w:sdtPr>
            <w:rPr>
              <w:color w:val="4F81BD" w:themeColor="accent1"/>
            </w:rPr>
            <w:id w:val="325637607"/>
            <w14:checkbox>
              <w14:checked w14:val="0"/>
              <w14:checkedState w14:val="2612" w14:font="MS Gothic"/>
              <w14:uncheckedState w14:val="2610" w14:font="MS Gothic"/>
            </w14:checkbox>
          </w:sdtPr>
          <w:sdtEndPr/>
          <w:sdtContent>
            <w:tc>
              <w:tcPr>
                <w:tcW w:w="369" w:type="dxa"/>
              </w:tcPr>
              <w:p w14:paraId="44D3B02F" w14:textId="36853425"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583102372"/>
            <w14:checkbox>
              <w14:checked w14:val="0"/>
              <w14:checkedState w14:val="2612" w14:font="MS Gothic"/>
              <w14:uncheckedState w14:val="2610" w14:font="MS Gothic"/>
            </w14:checkbox>
          </w:sdtPr>
          <w:sdtEndPr/>
          <w:sdtContent>
            <w:tc>
              <w:tcPr>
                <w:tcW w:w="369" w:type="dxa"/>
              </w:tcPr>
              <w:p w14:paraId="081ACFE6" w14:textId="4F70535F"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07A64F59" w14:textId="77777777" w:rsidR="00AD4857" w:rsidRPr="00102585" w:rsidRDefault="00AD4857" w:rsidP="00AD4857">
            <w:pPr>
              <w:spacing w:before="40" w:after="40"/>
            </w:pPr>
          </w:p>
        </w:tc>
        <w:tc>
          <w:tcPr>
            <w:tcW w:w="1648" w:type="dxa"/>
          </w:tcPr>
          <w:p w14:paraId="123EC3EE" w14:textId="77777777" w:rsidR="00AD4857" w:rsidRPr="00102585" w:rsidRDefault="00AD4857" w:rsidP="00AD4857">
            <w:pPr>
              <w:spacing w:before="40" w:after="40"/>
            </w:pPr>
          </w:p>
        </w:tc>
      </w:tr>
      <w:tr w:rsidR="00AD4857" w:rsidRPr="00102585" w14:paraId="2E13F37E" w14:textId="77777777" w:rsidTr="002B2463">
        <w:trPr>
          <w:cantSplit/>
        </w:trPr>
        <w:tc>
          <w:tcPr>
            <w:tcW w:w="6011" w:type="dxa"/>
          </w:tcPr>
          <w:p w14:paraId="44B78C2F" w14:textId="3CBDBA55" w:rsidR="00AD4857" w:rsidRDefault="00AD4857" w:rsidP="00AD4857">
            <w:r w:rsidRPr="00DE7B54">
              <w:t>den Mitarbeiterinnen und Mitarbeitern des Krankenhauses eine Entscheidungsunterstützung bieten, z. B. hinsichtlich der einzuleitenden Pflegemaßnahmen (Medizinische Leitlinien, klinische Pfade, pflegewissenschaftliche Erkenntnisse und Leitlinien)</w:t>
            </w:r>
          </w:p>
        </w:tc>
        <w:sdt>
          <w:sdtPr>
            <w:rPr>
              <w:color w:val="4F81BD" w:themeColor="accent1"/>
            </w:rPr>
            <w:id w:val="1182164009"/>
            <w14:checkbox>
              <w14:checked w14:val="0"/>
              <w14:checkedState w14:val="2612" w14:font="MS Gothic"/>
              <w14:uncheckedState w14:val="2610" w14:font="MS Gothic"/>
            </w14:checkbox>
          </w:sdtPr>
          <w:sdtEndPr/>
          <w:sdtContent>
            <w:tc>
              <w:tcPr>
                <w:tcW w:w="369" w:type="dxa"/>
              </w:tcPr>
              <w:p w14:paraId="5089BC31" w14:textId="6F353E55"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783727449"/>
            <w14:checkbox>
              <w14:checked w14:val="0"/>
              <w14:checkedState w14:val="2612" w14:font="MS Gothic"/>
              <w14:uncheckedState w14:val="2610" w14:font="MS Gothic"/>
            </w14:checkbox>
          </w:sdtPr>
          <w:sdtEndPr/>
          <w:sdtContent>
            <w:tc>
              <w:tcPr>
                <w:tcW w:w="369" w:type="dxa"/>
              </w:tcPr>
              <w:p w14:paraId="4F058AD4" w14:textId="0C44DF28"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2ABB77E" w14:textId="77777777" w:rsidR="00AD4857" w:rsidRPr="00102585" w:rsidRDefault="00AD4857" w:rsidP="00AD4857">
            <w:pPr>
              <w:spacing w:before="40" w:after="40"/>
            </w:pPr>
          </w:p>
        </w:tc>
        <w:tc>
          <w:tcPr>
            <w:tcW w:w="1648" w:type="dxa"/>
          </w:tcPr>
          <w:p w14:paraId="30AB1366" w14:textId="77777777" w:rsidR="00AD4857" w:rsidRPr="00102585" w:rsidRDefault="00AD4857" w:rsidP="00AD4857">
            <w:pPr>
              <w:spacing w:before="40" w:after="40"/>
            </w:pPr>
          </w:p>
        </w:tc>
      </w:tr>
      <w:tr w:rsidR="00AD4857" w:rsidRPr="00102585" w14:paraId="7AD402B1"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313AD2AD" w14:textId="55A21CE1" w:rsidR="00AD4857" w:rsidRDefault="00AD4857" w:rsidP="00AD4857">
            <w:r w:rsidRPr="00DE7B54">
              <w:t>eine, sofern erforderlich, gerichtsfeste und nachvollziehbare Dokumentation des Entscheidungsprozesses ermöglichen,</w:t>
            </w:r>
          </w:p>
        </w:tc>
        <w:sdt>
          <w:sdtPr>
            <w:rPr>
              <w:color w:val="4F81BD" w:themeColor="accent1"/>
            </w:rPr>
            <w:id w:val="-1839060080"/>
            <w14:checkbox>
              <w14:checked w14:val="0"/>
              <w14:checkedState w14:val="2612" w14:font="MS Gothic"/>
              <w14:uncheckedState w14:val="2610" w14:font="MS Gothic"/>
            </w14:checkbox>
          </w:sdtPr>
          <w:sdtEndPr/>
          <w:sdtContent>
            <w:tc>
              <w:tcPr>
                <w:tcW w:w="369" w:type="dxa"/>
              </w:tcPr>
              <w:p w14:paraId="38B101ED" w14:textId="47BF8E1C"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897013790"/>
            <w14:checkbox>
              <w14:checked w14:val="0"/>
              <w14:checkedState w14:val="2612" w14:font="MS Gothic"/>
              <w14:uncheckedState w14:val="2610" w14:font="MS Gothic"/>
            </w14:checkbox>
          </w:sdtPr>
          <w:sdtEndPr/>
          <w:sdtContent>
            <w:tc>
              <w:tcPr>
                <w:tcW w:w="369" w:type="dxa"/>
              </w:tcPr>
              <w:p w14:paraId="79A3BB15" w14:textId="5E875677"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194D1A9A" w14:textId="77777777" w:rsidR="00AD4857" w:rsidRPr="00102585" w:rsidRDefault="00AD4857" w:rsidP="00AD4857">
            <w:pPr>
              <w:spacing w:before="40" w:after="40"/>
            </w:pPr>
          </w:p>
        </w:tc>
        <w:tc>
          <w:tcPr>
            <w:tcW w:w="1648" w:type="dxa"/>
          </w:tcPr>
          <w:p w14:paraId="3E025718" w14:textId="77777777" w:rsidR="00AD4857" w:rsidRPr="00102585" w:rsidRDefault="00AD4857" w:rsidP="00AD4857">
            <w:pPr>
              <w:spacing w:before="40" w:after="40"/>
            </w:pPr>
          </w:p>
        </w:tc>
      </w:tr>
      <w:tr w:rsidR="00AD4857" w:rsidRPr="00102585" w14:paraId="3363B43E" w14:textId="77777777" w:rsidTr="002B2463">
        <w:trPr>
          <w:cantSplit/>
        </w:trPr>
        <w:tc>
          <w:tcPr>
            <w:tcW w:w="6011" w:type="dxa"/>
          </w:tcPr>
          <w:p w14:paraId="3327B1C6" w14:textId="473AC0F3" w:rsidR="00AD4857" w:rsidRDefault="00AD4857" w:rsidP="00AD4857">
            <w:r w:rsidRPr="00DE7B54">
              <w:t>die Möglichkeit zur Plausibilitätsprüfung/Evaluation durch das Fachpersonal beinhalten sowie die anschließende Möglichkeit, Feedback abzugeben (entweder zur Validierung der Ergebnisse oder zur nachträglichen Datenreannotierung),</w:t>
            </w:r>
          </w:p>
        </w:tc>
        <w:sdt>
          <w:sdtPr>
            <w:rPr>
              <w:color w:val="4F81BD" w:themeColor="accent1"/>
            </w:rPr>
            <w:id w:val="303670364"/>
            <w14:checkbox>
              <w14:checked w14:val="0"/>
              <w14:checkedState w14:val="2612" w14:font="MS Gothic"/>
              <w14:uncheckedState w14:val="2610" w14:font="MS Gothic"/>
            </w14:checkbox>
          </w:sdtPr>
          <w:sdtEndPr/>
          <w:sdtContent>
            <w:tc>
              <w:tcPr>
                <w:tcW w:w="369" w:type="dxa"/>
              </w:tcPr>
              <w:p w14:paraId="14DBC85B" w14:textId="5D71B423"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600801192"/>
            <w14:checkbox>
              <w14:checked w14:val="0"/>
              <w14:checkedState w14:val="2612" w14:font="MS Gothic"/>
              <w14:uncheckedState w14:val="2610" w14:font="MS Gothic"/>
            </w14:checkbox>
          </w:sdtPr>
          <w:sdtEndPr/>
          <w:sdtContent>
            <w:tc>
              <w:tcPr>
                <w:tcW w:w="369" w:type="dxa"/>
              </w:tcPr>
              <w:p w14:paraId="4EA21337" w14:textId="008CEC09"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3AC7FBC0" w14:textId="77777777" w:rsidR="00AD4857" w:rsidRPr="00102585" w:rsidRDefault="00AD4857" w:rsidP="00AD4857">
            <w:pPr>
              <w:spacing w:before="40" w:after="40"/>
            </w:pPr>
          </w:p>
        </w:tc>
        <w:tc>
          <w:tcPr>
            <w:tcW w:w="1648" w:type="dxa"/>
          </w:tcPr>
          <w:p w14:paraId="2511B544" w14:textId="77777777" w:rsidR="00AD4857" w:rsidRPr="00102585" w:rsidRDefault="00AD4857" w:rsidP="00AD4857">
            <w:pPr>
              <w:spacing w:before="40" w:after="40"/>
            </w:pPr>
          </w:p>
        </w:tc>
      </w:tr>
      <w:tr w:rsidR="00AD4857" w:rsidRPr="00102585" w14:paraId="0B795E3D"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26E368AD" w14:textId="3409029E" w:rsidR="00AD4857" w:rsidRDefault="00AD4857" w:rsidP="00AD4857">
            <w:r w:rsidRPr="00DE7B54">
              <w:t>die Möglichkeit der zu dokumentierenden Nichtbeachtung der KI- oder Systemempfehlung durch Mitarbeiterinnen und Mitarbeiter aufweisen,</w:t>
            </w:r>
          </w:p>
        </w:tc>
        <w:sdt>
          <w:sdtPr>
            <w:rPr>
              <w:color w:val="4F81BD" w:themeColor="accent1"/>
            </w:rPr>
            <w:id w:val="1921983835"/>
            <w14:checkbox>
              <w14:checked w14:val="0"/>
              <w14:checkedState w14:val="2612" w14:font="MS Gothic"/>
              <w14:uncheckedState w14:val="2610" w14:font="MS Gothic"/>
            </w14:checkbox>
          </w:sdtPr>
          <w:sdtEndPr/>
          <w:sdtContent>
            <w:tc>
              <w:tcPr>
                <w:tcW w:w="369" w:type="dxa"/>
              </w:tcPr>
              <w:p w14:paraId="7D336E9D" w14:textId="2C54EFFB"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559391614"/>
            <w14:checkbox>
              <w14:checked w14:val="0"/>
              <w14:checkedState w14:val="2612" w14:font="MS Gothic"/>
              <w14:uncheckedState w14:val="2610" w14:font="MS Gothic"/>
            </w14:checkbox>
          </w:sdtPr>
          <w:sdtEndPr/>
          <w:sdtContent>
            <w:tc>
              <w:tcPr>
                <w:tcW w:w="369" w:type="dxa"/>
              </w:tcPr>
              <w:p w14:paraId="39277EF6" w14:textId="786E8395"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3B3E7C02" w14:textId="77777777" w:rsidR="00AD4857" w:rsidRPr="00102585" w:rsidRDefault="00AD4857" w:rsidP="00AD4857">
            <w:pPr>
              <w:spacing w:before="40" w:after="40"/>
            </w:pPr>
          </w:p>
        </w:tc>
        <w:tc>
          <w:tcPr>
            <w:tcW w:w="1648" w:type="dxa"/>
          </w:tcPr>
          <w:p w14:paraId="67282DFE" w14:textId="77777777" w:rsidR="00AD4857" w:rsidRPr="00102585" w:rsidRDefault="00AD4857" w:rsidP="00AD4857">
            <w:pPr>
              <w:spacing w:before="40" w:after="40"/>
            </w:pPr>
          </w:p>
        </w:tc>
      </w:tr>
      <w:tr w:rsidR="00AD4857" w:rsidRPr="00102585" w14:paraId="0BAC706E" w14:textId="77777777" w:rsidTr="002B2463">
        <w:trPr>
          <w:cantSplit/>
        </w:trPr>
        <w:tc>
          <w:tcPr>
            <w:tcW w:w="6011" w:type="dxa"/>
          </w:tcPr>
          <w:p w14:paraId="03DDA4EA" w14:textId="58B64728" w:rsidR="00AD4857" w:rsidRDefault="00AD4857" w:rsidP="00AD4857">
            <w:r w:rsidRPr="00DE7B54">
              <w:t>gewährleisten, dass alle relevanten Informationen aus Entscheidungsunterstützungssystemen elektronisch und direkt über das entsprechende Krankenhausinformationssystem bzw. klinische Arbeitsplatzsystem erreichbar sind,</w:t>
            </w:r>
          </w:p>
        </w:tc>
        <w:sdt>
          <w:sdtPr>
            <w:rPr>
              <w:color w:val="4F81BD" w:themeColor="accent1"/>
            </w:rPr>
            <w:id w:val="-2055919363"/>
            <w14:checkbox>
              <w14:checked w14:val="0"/>
              <w14:checkedState w14:val="2612" w14:font="MS Gothic"/>
              <w14:uncheckedState w14:val="2610" w14:font="MS Gothic"/>
            </w14:checkbox>
          </w:sdtPr>
          <w:sdtEndPr/>
          <w:sdtContent>
            <w:tc>
              <w:tcPr>
                <w:tcW w:w="369" w:type="dxa"/>
              </w:tcPr>
              <w:p w14:paraId="690C61EC" w14:textId="60B20880"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375280279"/>
            <w14:checkbox>
              <w14:checked w14:val="0"/>
              <w14:checkedState w14:val="2612" w14:font="MS Gothic"/>
              <w14:uncheckedState w14:val="2610" w14:font="MS Gothic"/>
            </w14:checkbox>
          </w:sdtPr>
          <w:sdtEndPr/>
          <w:sdtContent>
            <w:tc>
              <w:tcPr>
                <w:tcW w:w="369" w:type="dxa"/>
              </w:tcPr>
              <w:p w14:paraId="1B158E6D" w14:textId="0FFE2853"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505B075" w14:textId="77777777" w:rsidR="00AD4857" w:rsidRPr="00102585" w:rsidRDefault="00AD4857" w:rsidP="00AD4857">
            <w:pPr>
              <w:spacing w:before="40" w:after="40"/>
            </w:pPr>
          </w:p>
        </w:tc>
        <w:tc>
          <w:tcPr>
            <w:tcW w:w="1648" w:type="dxa"/>
          </w:tcPr>
          <w:p w14:paraId="664F4F92" w14:textId="77777777" w:rsidR="00AD4857" w:rsidRPr="00102585" w:rsidRDefault="00AD4857" w:rsidP="00AD4857">
            <w:pPr>
              <w:spacing w:before="40" w:after="40"/>
            </w:pPr>
          </w:p>
        </w:tc>
      </w:tr>
      <w:tr w:rsidR="00AD4857" w:rsidRPr="00102585" w14:paraId="0BD7AE61"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0F561DFA" w14:textId="63D4A89D" w:rsidR="00AD4857" w:rsidRDefault="00AD4857" w:rsidP="00AD4857">
            <w:r w:rsidRPr="00DE7B54">
              <w:t>der Optimierung klinischer Prozesse dienen.</w:t>
            </w:r>
          </w:p>
        </w:tc>
        <w:sdt>
          <w:sdtPr>
            <w:rPr>
              <w:color w:val="4F81BD" w:themeColor="accent1"/>
            </w:rPr>
            <w:id w:val="-434518428"/>
            <w14:checkbox>
              <w14:checked w14:val="0"/>
              <w14:checkedState w14:val="2612" w14:font="MS Gothic"/>
              <w14:uncheckedState w14:val="2610" w14:font="MS Gothic"/>
            </w14:checkbox>
          </w:sdtPr>
          <w:sdtEndPr/>
          <w:sdtContent>
            <w:tc>
              <w:tcPr>
                <w:tcW w:w="369" w:type="dxa"/>
              </w:tcPr>
              <w:p w14:paraId="75C8C174" w14:textId="731E80B4"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551192573"/>
            <w14:checkbox>
              <w14:checked w14:val="0"/>
              <w14:checkedState w14:val="2612" w14:font="MS Gothic"/>
              <w14:uncheckedState w14:val="2610" w14:font="MS Gothic"/>
            </w14:checkbox>
          </w:sdtPr>
          <w:sdtEndPr/>
          <w:sdtContent>
            <w:tc>
              <w:tcPr>
                <w:tcW w:w="369" w:type="dxa"/>
              </w:tcPr>
              <w:p w14:paraId="31B283D7" w14:textId="743C66B5"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8789CF5" w14:textId="77777777" w:rsidR="00AD4857" w:rsidRPr="00102585" w:rsidRDefault="00AD4857" w:rsidP="00AD4857">
            <w:pPr>
              <w:spacing w:before="40" w:after="40"/>
            </w:pPr>
          </w:p>
        </w:tc>
        <w:tc>
          <w:tcPr>
            <w:tcW w:w="1648" w:type="dxa"/>
          </w:tcPr>
          <w:p w14:paraId="362A3247" w14:textId="77777777" w:rsidR="00AD4857" w:rsidRPr="00102585" w:rsidRDefault="00AD4857" w:rsidP="00AD4857">
            <w:pPr>
              <w:spacing w:before="40" w:after="40"/>
            </w:pPr>
          </w:p>
        </w:tc>
      </w:tr>
    </w:tbl>
    <w:p w14:paraId="19A21BE8" w14:textId="77777777" w:rsidR="0085444E" w:rsidRPr="0085444E" w:rsidRDefault="0085444E" w:rsidP="0085444E"/>
    <w:p w14:paraId="36C58DA0" w14:textId="77777777" w:rsidR="006F6490" w:rsidRDefault="006F6490" w:rsidP="006F6490">
      <w:pPr>
        <w:pStyle w:val="berschrift3"/>
        <w:spacing w:before="240"/>
      </w:pPr>
      <w:bookmarkStart w:id="31" w:name="_Toc60930036"/>
      <w:r w:rsidRPr="00C303C8">
        <w:rPr>
          <w:b/>
          <w:bCs/>
        </w:rPr>
        <w:lastRenderedPageBreak/>
        <w:t>Kann</w:t>
      </w:r>
      <w:r>
        <w:t>-Kriterien</w:t>
      </w:r>
      <w:bookmarkEnd w:id="31"/>
    </w:p>
    <w:p w14:paraId="5ED3F243" w14:textId="4AB59B67" w:rsidR="001E647A" w:rsidRDefault="001E647A" w:rsidP="006F6490">
      <w:r w:rsidRPr="001E647A">
        <w:t xml:space="preserve">Förderfähige Vorhaben zur Einrichtung teil- oder vollautomatisierten klinischer Entscheidungsunterstützungssystemen </w:t>
      </w:r>
      <w:r w:rsidRPr="001E647A">
        <w:rPr>
          <w:b/>
          <w:bCs/>
        </w:rPr>
        <w:t>können</w:t>
      </w:r>
      <w:r w:rsidRPr="001E647A">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BB3776" w:rsidRPr="00102585" w14:paraId="12A75AEF" w14:textId="77777777" w:rsidTr="002B2463">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75233DDF" w14:textId="5411E639" w:rsidR="00BB3776" w:rsidRPr="00102585" w:rsidRDefault="004B1E45" w:rsidP="002B2463">
            <w:pPr>
              <w:keepNext/>
              <w:spacing w:before="40" w:after="40"/>
            </w:pPr>
            <w:r>
              <w:t>Anforderung</w:t>
            </w:r>
          </w:p>
        </w:tc>
        <w:tc>
          <w:tcPr>
            <w:tcW w:w="369" w:type="dxa"/>
            <w:textDirection w:val="btLr"/>
          </w:tcPr>
          <w:p w14:paraId="64098D52" w14:textId="0AB0D8C9" w:rsidR="00BB3776" w:rsidRPr="00102585" w:rsidRDefault="0015773F" w:rsidP="002B2463">
            <w:pPr>
              <w:keepNext/>
              <w:ind w:left="113" w:right="113"/>
              <w:rPr>
                <w:b w:val="0"/>
              </w:rPr>
            </w:pPr>
            <w:r>
              <w:t>Lfbar.</w:t>
            </w:r>
            <w:r w:rsidR="004B1E45">
              <w:t>²</w:t>
            </w:r>
          </w:p>
        </w:tc>
        <w:tc>
          <w:tcPr>
            <w:tcW w:w="369" w:type="dxa"/>
            <w:textDirection w:val="btLr"/>
          </w:tcPr>
          <w:p w14:paraId="5D7F5FA0" w14:textId="54A00308" w:rsidR="00BB3776" w:rsidRPr="00102585" w:rsidRDefault="0015773F" w:rsidP="002B2463">
            <w:pPr>
              <w:ind w:left="113" w:right="113"/>
              <w:rPr>
                <w:b w:val="0"/>
              </w:rPr>
            </w:pPr>
            <w:r>
              <w:t>Gplnt.</w:t>
            </w:r>
            <w:r w:rsidR="004B1E45">
              <w:t>³</w:t>
            </w:r>
          </w:p>
        </w:tc>
        <w:tc>
          <w:tcPr>
            <w:tcW w:w="1020" w:type="dxa"/>
          </w:tcPr>
          <w:p w14:paraId="7A8458FC" w14:textId="541C8D5B" w:rsidR="00BB3776" w:rsidRPr="00B16BA1" w:rsidRDefault="00BB3776" w:rsidP="002B2463">
            <w:pPr>
              <w:spacing w:before="40" w:after="40"/>
              <w:ind w:left="113" w:right="113"/>
            </w:pPr>
            <w:r w:rsidRPr="00B16BA1">
              <w:t xml:space="preserve">Lieferbar </w:t>
            </w:r>
            <w:r w:rsidR="004B1E45" w:rsidRPr="00B16BA1">
              <w:t>ab</w:t>
            </w:r>
            <w:r w:rsidR="004B1E45" w:rsidRPr="00FD1379">
              <w:rPr>
                <w:vertAlign w:val="superscript"/>
              </w:rPr>
              <w:t>4</w:t>
            </w:r>
          </w:p>
        </w:tc>
        <w:tc>
          <w:tcPr>
            <w:tcW w:w="1648" w:type="dxa"/>
          </w:tcPr>
          <w:p w14:paraId="4256AFE9" w14:textId="77777777" w:rsidR="00BB3776" w:rsidRPr="00102585" w:rsidRDefault="00BB3776" w:rsidP="002B2463">
            <w:pPr>
              <w:keepNext/>
              <w:spacing w:before="40" w:after="40"/>
            </w:pPr>
            <w:r>
              <w:t>Produkt (System/Software/</w:t>
            </w:r>
            <w:r w:rsidRPr="001F1323">
              <w:t xml:space="preserve"> </w:t>
            </w:r>
            <w:r>
              <w:t>Modul) [Name]</w:t>
            </w:r>
          </w:p>
        </w:tc>
      </w:tr>
      <w:tr w:rsidR="00BB3776" w:rsidRPr="00102585" w14:paraId="5668BA54"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39583BC5" w14:textId="2A302C7C" w:rsidR="00BB3776" w:rsidRPr="001275A7" w:rsidRDefault="00BB3776" w:rsidP="00BB3776">
            <w:r w:rsidRPr="00A74344">
              <w:t xml:space="preserve">kontinuierliches Lernen der KI „im Hintergrund“ und regelmäßige Rezertifizierung/Zulassung des Updates ermöglichen. </w:t>
            </w:r>
          </w:p>
        </w:tc>
        <w:sdt>
          <w:sdtPr>
            <w:rPr>
              <w:color w:val="4F81BD" w:themeColor="accent1"/>
            </w:rPr>
            <w:id w:val="889074591"/>
            <w14:checkbox>
              <w14:checked w14:val="0"/>
              <w14:checkedState w14:val="2612" w14:font="MS Gothic"/>
              <w14:uncheckedState w14:val="2610" w14:font="MS Gothic"/>
            </w14:checkbox>
          </w:sdtPr>
          <w:sdtEndPr/>
          <w:sdtContent>
            <w:tc>
              <w:tcPr>
                <w:tcW w:w="369" w:type="dxa"/>
              </w:tcPr>
              <w:p w14:paraId="08F9D035" w14:textId="77777777" w:rsidR="00BB3776" w:rsidRPr="00CD7738" w:rsidRDefault="00BB3776" w:rsidP="00BB3776">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548062474"/>
            <w14:checkbox>
              <w14:checked w14:val="0"/>
              <w14:checkedState w14:val="2612" w14:font="MS Gothic"/>
              <w14:uncheckedState w14:val="2610" w14:font="MS Gothic"/>
            </w14:checkbox>
          </w:sdtPr>
          <w:sdtEndPr/>
          <w:sdtContent>
            <w:tc>
              <w:tcPr>
                <w:tcW w:w="369" w:type="dxa"/>
              </w:tcPr>
              <w:p w14:paraId="72B53A59" w14:textId="77777777" w:rsidR="00BB3776" w:rsidRPr="00CD7738" w:rsidRDefault="00BB3776" w:rsidP="00BB3776">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D8C51E8" w14:textId="77777777" w:rsidR="00BB3776" w:rsidRPr="00102585" w:rsidRDefault="00BB3776" w:rsidP="00BB3776">
            <w:pPr>
              <w:spacing w:before="40" w:after="40"/>
            </w:pPr>
          </w:p>
        </w:tc>
        <w:tc>
          <w:tcPr>
            <w:tcW w:w="1648" w:type="dxa"/>
          </w:tcPr>
          <w:p w14:paraId="7B2F0892" w14:textId="77777777" w:rsidR="00BB3776" w:rsidRPr="00102585" w:rsidRDefault="00BB3776" w:rsidP="00BB3776">
            <w:pPr>
              <w:spacing w:before="40" w:after="40"/>
            </w:pPr>
          </w:p>
        </w:tc>
      </w:tr>
      <w:tr w:rsidR="00AD4857" w:rsidRPr="00102585" w14:paraId="719C7254" w14:textId="77777777" w:rsidTr="002B2463">
        <w:trPr>
          <w:cantSplit/>
        </w:trPr>
        <w:tc>
          <w:tcPr>
            <w:tcW w:w="6011" w:type="dxa"/>
          </w:tcPr>
          <w:p w14:paraId="1A897F0C" w14:textId="1527645F" w:rsidR="00AD4857" w:rsidRPr="00DE7B54" w:rsidRDefault="00AD4857" w:rsidP="00AD4857">
            <w:r w:rsidRPr="00A74344">
              <w:t>eine Anbindung an weitere Datenpools (Forschungsdatenzentrum, Register, Datenintegrationszentren Forschungsdatenbanken) sicherstellen.</w:t>
            </w:r>
          </w:p>
        </w:tc>
        <w:sdt>
          <w:sdtPr>
            <w:rPr>
              <w:color w:val="4F81BD" w:themeColor="accent1"/>
            </w:rPr>
            <w:id w:val="1055201488"/>
            <w14:checkbox>
              <w14:checked w14:val="0"/>
              <w14:checkedState w14:val="2612" w14:font="MS Gothic"/>
              <w14:uncheckedState w14:val="2610" w14:font="MS Gothic"/>
            </w14:checkbox>
          </w:sdtPr>
          <w:sdtEndPr/>
          <w:sdtContent>
            <w:tc>
              <w:tcPr>
                <w:tcW w:w="369" w:type="dxa"/>
              </w:tcPr>
              <w:p w14:paraId="27DBAD2D" w14:textId="332C1E43"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947595288"/>
            <w14:checkbox>
              <w14:checked w14:val="0"/>
              <w14:checkedState w14:val="2612" w14:font="MS Gothic"/>
              <w14:uncheckedState w14:val="2610" w14:font="MS Gothic"/>
            </w14:checkbox>
          </w:sdtPr>
          <w:sdtEndPr/>
          <w:sdtContent>
            <w:tc>
              <w:tcPr>
                <w:tcW w:w="369" w:type="dxa"/>
              </w:tcPr>
              <w:p w14:paraId="318F6B91" w14:textId="3E91AE15"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661E79CF" w14:textId="77777777" w:rsidR="00AD4857" w:rsidRPr="00102585" w:rsidRDefault="00AD4857" w:rsidP="00AD4857">
            <w:pPr>
              <w:spacing w:before="40" w:after="40"/>
            </w:pPr>
          </w:p>
        </w:tc>
        <w:tc>
          <w:tcPr>
            <w:tcW w:w="1648" w:type="dxa"/>
          </w:tcPr>
          <w:p w14:paraId="3A33D5C3" w14:textId="77777777" w:rsidR="00AD4857" w:rsidRPr="00102585" w:rsidRDefault="00AD4857" w:rsidP="00AD4857">
            <w:pPr>
              <w:spacing w:before="40" w:after="40"/>
            </w:pPr>
          </w:p>
        </w:tc>
      </w:tr>
    </w:tbl>
    <w:p w14:paraId="0991DE22" w14:textId="77777777" w:rsidR="00BB3776" w:rsidRDefault="00BB3776" w:rsidP="006F6490"/>
    <w:p w14:paraId="1EB4EBD5" w14:textId="4F5C53F0" w:rsidR="00F25BC4" w:rsidRPr="00F25BC4" w:rsidRDefault="00BF6259" w:rsidP="00F25BC4">
      <w:r>
        <w:br w:type="page"/>
      </w:r>
    </w:p>
    <w:p w14:paraId="0AB60DC5" w14:textId="77777777" w:rsidR="007F25E4" w:rsidRDefault="001E647A" w:rsidP="007F25E4">
      <w:pPr>
        <w:pStyle w:val="berschrift1"/>
      </w:pPr>
      <w:bookmarkStart w:id="32" w:name="_Toc60930037"/>
      <w:r>
        <w:lastRenderedPageBreak/>
        <w:t xml:space="preserve">4.3.5. </w:t>
      </w:r>
      <w:r w:rsidR="007F25E4">
        <w:t>Fördertatbestand 5: Digitales Medikationsmanagement</w:t>
      </w:r>
      <w:bookmarkEnd w:id="32"/>
      <w:r w:rsidR="007F25E4">
        <w:t xml:space="preserve"> </w:t>
      </w:r>
    </w:p>
    <w:p w14:paraId="4C6C3AAD" w14:textId="77777777" w:rsidR="007F25E4" w:rsidRDefault="007F25E4" w:rsidP="00C207EB">
      <w:r>
        <w:t xml:space="preserve">(§ 19 Abs. 1 Satz 1 Nr. 6 KHSFV) </w:t>
      </w:r>
    </w:p>
    <w:p w14:paraId="7E8B5318" w14:textId="77777777" w:rsidR="007F25E4" w:rsidRDefault="007F25E4" w:rsidP="007F25E4">
      <w:pPr>
        <w:pStyle w:val="berschrift2"/>
      </w:pPr>
      <w:bookmarkStart w:id="33" w:name="_Toc60930038"/>
      <w:r>
        <w:t>Digitales Medikationsmanagement</w:t>
      </w:r>
      <w:bookmarkEnd w:id="33"/>
      <w:r>
        <w:t xml:space="preserve"> </w:t>
      </w:r>
    </w:p>
    <w:p w14:paraId="69C56E94" w14:textId="4BD67D22" w:rsidR="007F25E4" w:rsidRDefault="007F25E4" w:rsidP="007F25E4">
      <w:pPr>
        <w:pStyle w:val="berschrift3"/>
      </w:pPr>
      <w:bookmarkStart w:id="34" w:name="_Toc60930039"/>
      <w:r>
        <w:t>Zielsetzung:</w:t>
      </w:r>
      <w:bookmarkEnd w:id="34"/>
      <w:r>
        <w:t xml:space="preserve"> </w:t>
      </w:r>
    </w:p>
    <w:p w14:paraId="3DBDB749" w14:textId="77777777" w:rsidR="00C154C9" w:rsidRDefault="009D2B92" w:rsidP="00FF607B">
      <w:r>
        <w:t>Ziel des Fördertatbestandes ist es, die Arzneimitteltherapiesicherheit (AMTS) in Krankenhäusern durch Maßnahmen eines digitalen Medikationsmanagements zu erhöhen. Hierzu sind die durchgehende digitale Dokumentation der Medikation in interoperablen Systemen sowie die ständige Verfügbarkeit dieser Informationen für alle am Behandlungsprozess Beteiligten erforderlich.</w:t>
      </w:r>
    </w:p>
    <w:p w14:paraId="641B73E1" w14:textId="77777777" w:rsidR="00C154C9" w:rsidRDefault="009D2B92" w:rsidP="00FF607B">
      <w:r>
        <w:t>Untersuchungen zufolge gibt es in Deutschland jährlich mehrere 10.000 Todesfälle, die auf unerwünschte Arzneimittelereignisse (UAE) zurückzuführen sind. Nach Schätzungen sind 6% der Krankenhauseinweisungen auf ebendiese zurückzuführen, wovon 40% vermeidbar sind. Gründe für eine fehlerhafte Medikation sind vielfältig (Transkriptionsfehler, Lesbarkeit, Verschreibungsfehler, unvollständige Dokumentation), ließen sich jedoch vielfach durch digitale Unterstützung abmildern.</w:t>
      </w:r>
    </w:p>
    <w:p w14:paraId="1AC6F4F8" w14:textId="77777777" w:rsidR="00025870" w:rsidRDefault="009D2B92" w:rsidP="00FF607B">
      <w:r>
        <w:t xml:space="preserve">Der Medikationsprozess im Krankenhaus ist gekennzeichnet durch eine hohe Komplexität. Medikationsinformationen werden häufig in unterschiedlichen Informationssystemen und in einen unterschiedlichen Detailgrad dokumentiert und gespeichert. Als Goldstandard des (digitalen) Medikationsprozesses gelten daher sogenannte </w:t>
      </w:r>
      <w:proofErr w:type="spellStart"/>
      <w:r>
        <w:t>Closed</w:t>
      </w:r>
      <w:proofErr w:type="spellEnd"/>
      <w:r>
        <w:t>-Loop Systeme. Diese beschreiben einen in sich geschlossenen, umfassenden, transparenten und digitalen Medikationsprozess.</w:t>
      </w:r>
    </w:p>
    <w:p w14:paraId="2F6F5197" w14:textId="77777777" w:rsidR="00B72B84" w:rsidRDefault="009D2B92" w:rsidP="00FF607B">
      <w:r>
        <w:t xml:space="preserve">Durch </w:t>
      </w:r>
      <w:proofErr w:type="spellStart"/>
      <w:r>
        <w:t>Closed</w:t>
      </w:r>
      <w:proofErr w:type="spellEnd"/>
      <w:r>
        <w:t>-Loop Systeme wird gewährleistet, dass alle relevanten Informationen zur Patientin bzw. dem Patienten und dessen Medikation zu jeder Zeit verfügbar sind. Dies ermöglicht, dass durch automatisierte, ggf. KI gestützte Prüfungen, Wechselwirkungen, Kontrainduktionen etc. schneller erkannt, unerwünschte Arzneimittelereignisse reduziert und die Patientensicherheit erhöht werden kann.</w:t>
      </w:r>
    </w:p>
    <w:p w14:paraId="64E9ED53" w14:textId="14161D50" w:rsidR="00D34ACD" w:rsidRDefault="009D2B92" w:rsidP="00FF607B">
      <w:r>
        <w:t xml:space="preserve">Erhöhte Anforderungen an den Medikationsprozess können darüber hinaus zu einer stärkeren Binnendigitalisierung beitragen, da sich hierdurch auch Anforderungen an andere Prozesse, beispielweise an Entscheidungsunterstützungs- und Warnsysteme, die digitale Leistungsanforderungen, die elektronische Dokumentation der Pflege oder den Aufnahme- und Entlassprozess ergeben. </w:t>
      </w:r>
    </w:p>
    <w:p w14:paraId="54BE9043" w14:textId="78DD82A5" w:rsidR="00C207EB" w:rsidRDefault="009D2B92" w:rsidP="00FF607B">
      <w:r>
        <w:t>Technische Voraussetzung für ein digitales Medikationsmanagement ist grundsätzlich eine einrichtungsinterne durchgehend interoperable elektronische Patientenakte mit Schnittstellen zu den einzelnen Medikationssystemen beispielsweise der Intensivstation, der Normalstation und dem Aufnahme- und Entlassmanagement. Die Umsetzung eines geschlossenen Medikationsprozesses als Gesamtsystem ist mit hohen Aufwänden verbunden, gleichwohl können bereits einzelne der weiter unten genannten (Einzel-)Anforderungen die Behandlungsqualität und Patientensicherheit steigern.</w:t>
      </w:r>
    </w:p>
    <w:p w14:paraId="0ABCDA92" w14:textId="2104A986" w:rsidR="000275C8" w:rsidRPr="005B155B" w:rsidRDefault="00E537D2" w:rsidP="005B155B">
      <w:r w:rsidRPr="005B155B">
        <w:t>Hinsichtlich der Einhaltung von technischen sowie Interoperabilitätsstandards ist auf4.2.1 bzw. auf § 19 Abs. 2 der KHSFV (hier Verweis auf § 291d SGB V a.F. / §§ 371 ff. SGB V n.F.) zu verweisen.</w:t>
      </w:r>
    </w:p>
    <w:p w14:paraId="3271FBBC" w14:textId="27C13DCB" w:rsidR="001947EF" w:rsidRDefault="001947EF" w:rsidP="001947EF">
      <w:pPr>
        <w:pStyle w:val="berschrift3"/>
      </w:pPr>
      <w:bookmarkStart w:id="35" w:name="_Toc60930040"/>
      <w:r w:rsidRPr="00E73EEE">
        <w:rPr>
          <w:b/>
        </w:rPr>
        <w:t>Muss</w:t>
      </w:r>
      <w:r>
        <w:t>-Kriterien</w:t>
      </w:r>
      <w:bookmarkEnd w:id="35"/>
    </w:p>
    <w:p w14:paraId="58C12702" w14:textId="733DC2F2" w:rsidR="00441ECC" w:rsidRDefault="001E647A" w:rsidP="001947EF">
      <w:r>
        <w:t xml:space="preserve">Ein digitales Medikationsmanagement </w:t>
      </w:r>
      <w:r w:rsidRPr="001E647A">
        <w:rPr>
          <w:b/>
          <w:bCs/>
        </w:rPr>
        <w:t>muss</w:t>
      </w:r>
      <w:r>
        <w:t xml:space="preserve">: </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441ECC" w:rsidRPr="00102585" w14:paraId="063F62E9" w14:textId="77777777" w:rsidTr="002B2463">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49AF655C" w14:textId="633F63D6" w:rsidR="00441ECC" w:rsidRPr="00102585" w:rsidRDefault="004B1E45" w:rsidP="002B2463">
            <w:pPr>
              <w:keepNext/>
              <w:spacing w:before="40" w:after="40"/>
            </w:pPr>
            <w:r>
              <w:lastRenderedPageBreak/>
              <w:t>Anforderung</w:t>
            </w:r>
          </w:p>
        </w:tc>
        <w:tc>
          <w:tcPr>
            <w:tcW w:w="369" w:type="dxa"/>
            <w:textDirection w:val="btLr"/>
          </w:tcPr>
          <w:p w14:paraId="68D04486" w14:textId="6ED016F7" w:rsidR="00441ECC" w:rsidRPr="00102585" w:rsidRDefault="0015773F" w:rsidP="002B2463">
            <w:pPr>
              <w:keepNext/>
              <w:ind w:left="113" w:right="113"/>
              <w:rPr>
                <w:b w:val="0"/>
              </w:rPr>
            </w:pPr>
            <w:r>
              <w:t>Lfbar.</w:t>
            </w:r>
            <w:r w:rsidR="004B1E45">
              <w:t>²</w:t>
            </w:r>
          </w:p>
        </w:tc>
        <w:tc>
          <w:tcPr>
            <w:tcW w:w="369" w:type="dxa"/>
            <w:textDirection w:val="btLr"/>
          </w:tcPr>
          <w:p w14:paraId="18E1BB2C" w14:textId="58E78566" w:rsidR="00441ECC" w:rsidRPr="00102585" w:rsidRDefault="0015773F" w:rsidP="002B2463">
            <w:pPr>
              <w:ind w:left="113" w:right="113"/>
              <w:rPr>
                <w:b w:val="0"/>
              </w:rPr>
            </w:pPr>
            <w:r>
              <w:t>Gplnt.</w:t>
            </w:r>
            <w:r w:rsidR="004B1E45">
              <w:t>³</w:t>
            </w:r>
          </w:p>
        </w:tc>
        <w:tc>
          <w:tcPr>
            <w:tcW w:w="1020" w:type="dxa"/>
          </w:tcPr>
          <w:p w14:paraId="26D64F71" w14:textId="433B09AE" w:rsidR="00441ECC" w:rsidRPr="00B16BA1" w:rsidRDefault="00441ECC" w:rsidP="002B2463">
            <w:pPr>
              <w:spacing w:before="40" w:after="40"/>
              <w:ind w:left="113" w:right="113"/>
            </w:pPr>
            <w:r w:rsidRPr="00B16BA1">
              <w:t xml:space="preserve">Lieferbar </w:t>
            </w:r>
            <w:r w:rsidR="004B1E45" w:rsidRPr="00B16BA1">
              <w:t>ab</w:t>
            </w:r>
            <w:r w:rsidR="004B1E45" w:rsidRPr="00FD1379">
              <w:rPr>
                <w:vertAlign w:val="superscript"/>
              </w:rPr>
              <w:t>4</w:t>
            </w:r>
          </w:p>
        </w:tc>
        <w:tc>
          <w:tcPr>
            <w:tcW w:w="1648" w:type="dxa"/>
          </w:tcPr>
          <w:p w14:paraId="06B26E55" w14:textId="77777777" w:rsidR="00441ECC" w:rsidRPr="00102585" w:rsidRDefault="00441ECC" w:rsidP="002B2463">
            <w:pPr>
              <w:keepNext/>
              <w:spacing w:before="40" w:after="40"/>
            </w:pPr>
            <w:r>
              <w:t>Produkt (System/Software/</w:t>
            </w:r>
            <w:r w:rsidRPr="001F1323">
              <w:t xml:space="preserve"> </w:t>
            </w:r>
            <w:r>
              <w:t>Modul) [Name]</w:t>
            </w:r>
          </w:p>
        </w:tc>
      </w:tr>
      <w:tr w:rsidR="000E5C24" w:rsidRPr="00102585" w14:paraId="5EBA7007"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48C248AE" w14:textId="403273A4" w:rsidR="000E5C24" w:rsidRPr="001275A7" w:rsidRDefault="000E5C24" w:rsidP="000E5C24">
            <w:r w:rsidRPr="00E549A2">
              <w:t xml:space="preserve">gewährleisten, dass alle Verordnungen </w:t>
            </w:r>
            <w:r>
              <w:t>– soweit möglich -</w:t>
            </w:r>
            <w:r w:rsidRPr="00E549A2">
              <w:t xml:space="preserve"> elektronisch und direkt über das entsprechende Krankenhausinformationssystem bzw. klinische Arbeitsplatzsystem stattfinden können,</w:t>
            </w:r>
          </w:p>
        </w:tc>
        <w:sdt>
          <w:sdtPr>
            <w:rPr>
              <w:color w:val="4F81BD" w:themeColor="accent1"/>
            </w:rPr>
            <w:id w:val="571624957"/>
            <w14:checkbox>
              <w14:checked w14:val="0"/>
              <w14:checkedState w14:val="2612" w14:font="MS Gothic"/>
              <w14:uncheckedState w14:val="2610" w14:font="MS Gothic"/>
            </w14:checkbox>
          </w:sdtPr>
          <w:sdtEndPr/>
          <w:sdtContent>
            <w:tc>
              <w:tcPr>
                <w:tcW w:w="369" w:type="dxa"/>
              </w:tcPr>
              <w:p w14:paraId="606B125A" w14:textId="77777777" w:rsidR="000E5C24" w:rsidRPr="00CD7738" w:rsidRDefault="000E5C24" w:rsidP="000E5C24">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248765619"/>
            <w14:checkbox>
              <w14:checked w14:val="0"/>
              <w14:checkedState w14:val="2612" w14:font="MS Gothic"/>
              <w14:uncheckedState w14:val="2610" w14:font="MS Gothic"/>
            </w14:checkbox>
          </w:sdtPr>
          <w:sdtEndPr/>
          <w:sdtContent>
            <w:tc>
              <w:tcPr>
                <w:tcW w:w="369" w:type="dxa"/>
              </w:tcPr>
              <w:p w14:paraId="06ABEA0E" w14:textId="77777777" w:rsidR="000E5C24" w:rsidRPr="00CD7738" w:rsidRDefault="000E5C24" w:rsidP="000E5C24">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0C3EC905" w14:textId="77777777" w:rsidR="000E5C24" w:rsidRPr="00102585" w:rsidRDefault="000E5C24" w:rsidP="000E5C24">
            <w:pPr>
              <w:spacing w:before="40" w:after="40"/>
            </w:pPr>
          </w:p>
        </w:tc>
        <w:tc>
          <w:tcPr>
            <w:tcW w:w="1648" w:type="dxa"/>
          </w:tcPr>
          <w:p w14:paraId="5FB2858E" w14:textId="77777777" w:rsidR="000E5C24" w:rsidRPr="00102585" w:rsidRDefault="000E5C24" w:rsidP="000E5C24">
            <w:pPr>
              <w:spacing w:before="40" w:after="40"/>
            </w:pPr>
          </w:p>
        </w:tc>
      </w:tr>
      <w:tr w:rsidR="00AD4857" w:rsidRPr="00102585" w14:paraId="20DF830B" w14:textId="77777777" w:rsidTr="002B2463">
        <w:trPr>
          <w:cantSplit/>
        </w:trPr>
        <w:tc>
          <w:tcPr>
            <w:tcW w:w="6011" w:type="dxa"/>
          </w:tcPr>
          <w:p w14:paraId="4A74531E" w14:textId="6A8B2534" w:rsidR="00AD4857" w:rsidRPr="00A74344" w:rsidRDefault="00AD4857" w:rsidP="00AD4857">
            <w:r w:rsidRPr="00E549A2">
              <w:t xml:space="preserve">gewährleisten, dass (klinische) Pharmazeuten im Rahmen der Validierung der Verordnung Zugriff auf alle relevanten Daten haben, </w:t>
            </w:r>
          </w:p>
        </w:tc>
        <w:sdt>
          <w:sdtPr>
            <w:rPr>
              <w:color w:val="4F81BD" w:themeColor="accent1"/>
            </w:rPr>
            <w:id w:val="1493213869"/>
            <w14:checkbox>
              <w14:checked w14:val="0"/>
              <w14:checkedState w14:val="2612" w14:font="MS Gothic"/>
              <w14:uncheckedState w14:val="2610" w14:font="MS Gothic"/>
            </w14:checkbox>
          </w:sdtPr>
          <w:sdtEndPr/>
          <w:sdtContent>
            <w:tc>
              <w:tcPr>
                <w:tcW w:w="369" w:type="dxa"/>
              </w:tcPr>
              <w:p w14:paraId="6BA585A8" w14:textId="4DE30701"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793562240"/>
            <w14:checkbox>
              <w14:checked w14:val="0"/>
              <w14:checkedState w14:val="2612" w14:font="MS Gothic"/>
              <w14:uncheckedState w14:val="2610" w14:font="MS Gothic"/>
            </w14:checkbox>
          </w:sdtPr>
          <w:sdtEndPr/>
          <w:sdtContent>
            <w:tc>
              <w:tcPr>
                <w:tcW w:w="369" w:type="dxa"/>
              </w:tcPr>
              <w:p w14:paraId="48055D1D" w14:textId="19909DDD"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10D20EB5" w14:textId="77777777" w:rsidR="00AD4857" w:rsidRPr="00102585" w:rsidRDefault="00AD4857" w:rsidP="00AD4857">
            <w:pPr>
              <w:spacing w:before="40" w:after="40"/>
            </w:pPr>
          </w:p>
        </w:tc>
        <w:tc>
          <w:tcPr>
            <w:tcW w:w="1648" w:type="dxa"/>
          </w:tcPr>
          <w:p w14:paraId="658B022E" w14:textId="77777777" w:rsidR="00AD4857" w:rsidRPr="00102585" w:rsidRDefault="00AD4857" w:rsidP="00AD4857">
            <w:pPr>
              <w:spacing w:before="40" w:after="40"/>
            </w:pPr>
          </w:p>
        </w:tc>
      </w:tr>
      <w:tr w:rsidR="00AD4857" w:rsidRPr="00102585" w14:paraId="7C2B75D7"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4E9E5EFF" w14:textId="771F38CB" w:rsidR="00AD4857" w:rsidRPr="00A74344" w:rsidRDefault="00AD4857" w:rsidP="00AD4857">
            <w:r w:rsidRPr="00E549A2">
              <w:t xml:space="preserve">eine systemische Überprüfung von Wechselwirkungen gewährleisten und eine entsprechende Warnung ausgeben, </w:t>
            </w:r>
          </w:p>
        </w:tc>
        <w:sdt>
          <w:sdtPr>
            <w:rPr>
              <w:color w:val="4F81BD" w:themeColor="accent1"/>
            </w:rPr>
            <w:id w:val="-1207401793"/>
            <w14:checkbox>
              <w14:checked w14:val="0"/>
              <w14:checkedState w14:val="2612" w14:font="MS Gothic"/>
              <w14:uncheckedState w14:val="2610" w14:font="MS Gothic"/>
            </w14:checkbox>
          </w:sdtPr>
          <w:sdtEndPr/>
          <w:sdtContent>
            <w:tc>
              <w:tcPr>
                <w:tcW w:w="369" w:type="dxa"/>
              </w:tcPr>
              <w:p w14:paraId="2CAF4D55" w14:textId="23D6961B"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91768981"/>
            <w14:checkbox>
              <w14:checked w14:val="0"/>
              <w14:checkedState w14:val="2612" w14:font="MS Gothic"/>
              <w14:uncheckedState w14:val="2610" w14:font="MS Gothic"/>
            </w14:checkbox>
          </w:sdtPr>
          <w:sdtEndPr/>
          <w:sdtContent>
            <w:tc>
              <w:tcPr>
                <w:tcW w:w="369" w:type="dxa"/>
              </w:tcPr>
              <w:p w14:paraId="5C36708C" w14:textId="153DC6DD"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F888D51" w14:textId="77777777" w:rsidR="00AD4857" w:rsidRPr="00102585" w:rsidRDefault="00AD4857" w:rsidP="00AD4857">
            <w:pPr>
              <w:spacing w:before="40" w:after="40"/>
            </w:pPr>
          </w:p>
        </w:tc>
        <w:tc>
          <w:tcPr>
            <w:tcW w:w="1648" w:type="dxa"/>
          </w:tcPr>
          <w:p w14:paraId="24A229D4" w14:textId="77777777" w:rsidR="00AD4857" w:rsidRPr="00102585" w:rsidRDefault="00AD4857" w:rsidP="00AD4857">
            <w:pPr>
              <w:spacing w:before="40" w:after="40"/>
            </w:pPr>
          </w:p>
        </w:tc>
      </w:tr>
      <w:tr w:rsidR="00AD4857" w:rsidRPr="00102585" w14:paraId="01AD16E4" w14:textId="77777777" w:rsidTr="002B2463">
        <w:trPr>
          <w:cantSplit/>
        </w:trPr>
        <w:tc>
          <w:tcPr>
            <w:tcW w:w="6011" w:type="dxa"/>
          </w:tcPr>
          <w:p w14:paraId="7A8B0A70" w14:textId="03D2BC16" w:rsidR="00AD4857" w:rsidRPr="00A74344" w:rsidRDefault="00AD4857" w:rsidP="00AD4857">
            <w:r w:rsidRPr="00E549A2">
              <w:t xml:space="preserve">eine systemische Überprüfung von Kontraindikationen gewährleisten und eine entsprechende Warnung ausgeben, </w:t>
            </w:r>
          </w:p>
        </w:tc>
        <w:sdt>
          <w:sdtPr>
            <w:rPr>
              <w:color w:val="4F81BD" w:themeColor="accent1"/>
            </w:rPr>
            <w:id w:val="-66809283"/>
            <w14:checkbox>
              <w14:checked w14:val="0"/>
              <w14:checkedState w14:val="2612" w14:font="MS Gothic"/>
              <w14:uncheckedState w14:val="2610" w14:font="MS Gothic"/>
            </w14:checkbox>
          </w:sdtPr>
          <w:sdtEndPr/>
          <w:sdtContent>
            <w:tc>
              <w:tcPr>
                <w:tcW w:w="369" w:type="dxa"/>
              </w:tcPr>
              <w:p w14:paraId="431C57EF" w14:textId="44F1C9B0"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363251836"/>
            <w14:checkbox>
              <w14:checked w14:val="0"/>
              <w14:checkedState w14:val="2612" w14:font="MS Gothic"/>
              <w14:uncheckedState w14:val="2610" w14:font="MS Gothic"/>
            </w14:checkbox>
          </w:sdtPr>
          <w:sdtEndPr/>
          <w:sdtContent>
            <w:tc>
              <w:tcPr>
                <w:tcW w:w="369" w:type="dxa"/>
              </w:tcPr>
              <w:p w14:paraId="31663F5F" w14:textId="5954E88A"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3A99E74B" w14:textId="77777777" w:rsidR="00AD4857" w:rsidRPr="00102585" w:rsidRDefault="00AD4857" w:rsidP="00AD4857">
            <w:pPr>
              <w:spacing w:before="40" w:after="40"/>
            </w:pPr>
          </w:p>
        </w:tc>
        <w:tc>
          <w:tcPr>
            <w:tcW w:w="1648" w:type="dxa"/>
          </w:tcPr>
          <w:p w14:paraId="3D4B0289" w14:textId="77777777" w:rsidR="00AD4857" w:rsidRPr="00102585" w:rsidRDefault="00AD4857" w:rsidP="00AD4857">
            <w:pPr>
              <w:spacing w:before="40" w:after="40"/>
            </w:pPr>
          </w:p>
        </w:tc>
      </w:tr>
      <w:tr w:rsidR="00AD4857" w:rsidRPr="00102585" w14:paraId="65CAF42F"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78B04FA8" w14:textId="468640AE" w:rsidR="00AD4857" w:rsidRPr="00A74344" w:rsidRDefault="00AD4857" w:rsidP="00AD4857">
            <w:r w:rsidRPr="00E549A2">
              <w:t xml:space="preserve">eine systemische Überprüfung von Fehlmedikationen gewährleisten und eine entsprechende Warnung ausgeben, </w:t>
            </w:r>
          </w:p>
        </w:tc>
        <w:sdt>
          <w:sdtPr>
            <w:rPr>
              <w:color w:val="4F81BD" w:themeColor="accent1"/>
            </w:rPr>
            <w:id w:val="1389606422"/>
            <w14:checkbox>
              <w14:checked w14:val="0"/>
              <w14:checkedState w14:val="2612" w14:font="MS Gothic"/>
              <w14:uncheckedState w14:val="2610" w14:font="MS Gothic"/>
            </w14:checkbox>
          </w:sdtPr>
          <w:sdtEndPr/>
          <w:sdtContent>
            <w:tc>
              <w:tcPr>
                <w:tcW w:w="369" w:type="dxa"/>
              </w:tcPr>
              <w:p w14:paraId="1EECE747" w14:textId="70871770"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322320601"/>
            <w14:checkbox>
              <w14:checked w14:val="0"/>
              <w14:checkedState w14:val="2612" w14:font="MS Gothic"/>
              <w14:uncheckedState w14:val="2610" w14:font="MS Gothic"/>
            </w14:checkbox>
          </w:sdtPr>
          <w:sdtEndPr/>
          <w:sdtContent>
            <w:tc>
              <w:tcPr>
                <w:tcW w:w="369" w:type="dxa"/>
              </w:tcPr>
              <w:p w14:paraId="01716364" w14:textId="121B0926"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75FEA993" w14:textId="77777777" w:rsidR="00AD4857" w:rsidRPr="00102585" w:rsidRDefault="00AD4857" w:rsidP="00AD4857">
            <w:pPr>
              <w:spacing w:before="40" w:after="40"/>
            </w:pPr>
          </w:p>
        </w:tc>
        <w:tc>
          <w:tcPr>
            <w:tcW w:w="1648" w:type="dxa"/>
          </w:tcPr>
          <w:p w14:paraId="45BC59B9" w14:textId="77777777" w:rsidR="00AD4857" w:rsidRPr="00102585" w:rsidRDefault="00AD4857" w:rsidP="00AD4857">
            <w:pPr>
              <w:spacing w:before="40" w:after="40"/>
            </w:pPr>
          </w:p>
        </w:tc>
      </w:tr>
      <w:tr w:rsidR="00AD4857" w:rsidRPr="00102585" w14:paraId="44634BD4" w14:textId="77777777" w:rsidTr="002B2463">
        <w:trPr>
          <w:cantSplit/>
        </w:trPr>
        <w:tc>
          <w:tcPr>
            <w:tcW w:w="6011" w:type="dxa"/>
          </w:tcPr>
          <w:p w14:paraId="11FFCA6A" w14:textId="276C1EE4" w:rsidR="00AD4857" w:rsidRPr="00A74344" w:rsidRDefault="00AD4857" w:rsidP="00AD4857">
            <w:r w:rsidRPr="00E549A2">
              <w:t xml:space="preserve">eine systemische Überprüfung von Arzneimittelallergien der Patientin oder des Patienten gewährleisten und eine entsprechende Warnung ausgeben, </w:t>
            </w:r>
          </w:p>
        </w:tc>
        <w:sdt>
          <w:sdtPr>
            <w:rPr>
              <w:color w:val="4F81BD" w:themeColor="accent1"/>
            </w:rPr>
            <w:id w:val="1685331242"/>
            <w14:checkbox>
              <w14:checked w14:val="0"/>
              <w14:checkedState w14:val="2612" w14:font="MS Gothic"/>
              <w14:uncheckedState w14:val="2610" w14:font="MS Gothic"/>
            </w14:checkbox>
          </w:sdtPr>
          <w:sdtEndPr/>
          <w:sdtContent>
            <w:tc>
              <w:tcPr>
                <w:tcW w:w="369" w:type="dxa"/>
              </w:tcPr>
              <w:p w14:paraId="1D04F49D" w14:textId="0B7885B0"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398469977"/>
            <w14:checkbox>
              <w14:checked w14:val="0"/>
              <w14:checkedState w14:val="2612" w14:font="MS Gothic"/>
              <w14:uncheckedState w14:val="2610" w14:font="MS Gothic"/>
            </w14:checkbox>
          </w:sdtPr>
          <w:sdtEndPr/>
          <w:sdtContent>
            <w:tc>
              <w:tcPr>
                <w:tcW w:w="369" w:type="dxa"/>
              </w:tcPr>
              <w:p w14:paraId="6228F609" w14:textId="621BE874"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5873B0A7" w14:textId="77777777" w:rsidR="00AD4857" w:rsidRPr="00102585" w:rsidRDefault="00AD4857" w:rsidP="00AD4857">
            <w:pPr>
              <w:spacing w:before="40" w:after="40"/>
            </w:pPr>
          </w:p>
        </w:tc>
        <w:tc>
          <w:tcPr>
            <w:tcW w:w="1648" w:type="dxa"/>
          </w:tcPr>
          <w:p w14:paraId="694CDA65" w14:textId="77777777" w:rsidR="00AD4857" w:rsidRPr="00102585" w:rsidRDefault="00AD4857" w:rsidP="00AD4857">
            <w:pPr>
              <w:spacing w:before="40" w:after="40"/>
            </w:pPr>
          </w:p>
        </w:tc>
      </w:tr>
      <w:tr w:rsidR="00AD4857" w:rsidRPr="00102585" w14:paraId="74F03AE8"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5DB32B61" w14:textId="79E9D5D5" w:rsidR="00AD4857" w:rsidRPr="00A74344" w:rsidRDefault="00AD4857" w:rsidP="00AD4857">
            <w:r>
              <w:t>gewährleisten, dass ein patientenspezifischer Bar-/ QR Code zur Begleitung des Medikationsprozesses eingesetzt wird und die wesentlichen Schritte des Medikationsprozesses (insbesondere Verordnung, Stellen, Gabe) durch das Scannen des Codes dokumentiert werden können,</w:t>
            </w:r>
          </w:p>
        </w:tc>
        <w:sdt>
          <w:sdtPr>
            <w:rPr>
              <w:color w:val="4F81BD" w:themeColor="accent1"/>
            </w:rPr>
            <w:id w:val="-949854443"/>
            <w14:checkbox>
              <w14:checked w14:val="0"/>
              <w14:checkedState w14:val="2612" w14:font="MS Gothic"/>
              <w14:uncheckedState w14:val="2610" w14:font="MS Gothic"/>
            </w14:checkbox>
          </w:sdtPr>
          <w:sdtEndPr/>
          <w:sdtContent>
            <w:tc>
              <w:tcPr>
                <w:tcW w:w="369" w:type="dxa"/>
              </w:tcPr>
              <w:p w14:paraId="3D941183" w14:textId="7D883AB5"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595482508"/>
            <w14:checkbox>
              <w14:checked w14:val="0"/>
              <w14:checkedState w14:val="2612" w14:font="MS Gothic"/>
              <w14:uncheckedState w14:val="2610" w14:font="MS Gothic"/>
            </w14:checkbox>
          </w:sdtPr>
          <w:sdtEndPr/>
          <w:sdtContent>
            <w:tc>
              <w:tcPr>
                <w:tcW w:w="369" w:type="dxa"/>
              </w:tcPr>
              <w:p w14:paraId="7470B04B" w14:textId="6EA8EC02"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228280E" w14:textId="77777777" w:rsidR="00AD4857" w:rsidRPr="00102585" w:rsidRDefault="00AD4857" w:rsidP="00AD4857">
            <w:pPr>
              <w:spacing w:before="40" w:after="40"/>
            </w:pPr>
          </w:p>
        </w:tc>
        <w:tc>
          <w:tcPr>
            <w:tcW w:w="1648" w:type="dxa"/>
          </w:tcPr>
          <w:p w14:paraId="79956FD5" w14:textId="77777777" w:rsidR="00AD4857" w:rsidRPr="00102585" w:rsidRDefault="00AD4857" w:rsidP="00AD4857">
            <w:pPr>
              <w:spacing w:before="40" w:after="40"/>
            </w:pPr>
          </w:p>
        </w:tc>
      </w:tr>
      <w:tr w:rsidR="00AD4857" w:rsidRPr="00102585" w14:paraId="375C90D0" w14:textId="77777777" w:rsidTr="002B2463">
        <w:trPr>
          <w:cantSplit/>
        </w:trPr>
        <w:tc>
          <w:tcPr>
            <w:tcW w:w="6011" w:type="dxa"/>
          </w:tcPr>
          <w:p w14:paraId="459A0643" w14:textId="1ABD57C0" w:rsidR="00AD4857" w:rsidRPr="00A74344" w:rsidRDefault="00AD4857" w:rsidP="00AD4857">
            <w:r w:rsidRPr="00E549A2">
              <w:t xml:space="preserve">gewährleisten, dass </w:t>
            </w:r>
            <w:r>
              <w:t>das Stellen</w:t>
            </w:r>
            <w:r w:rsidRPr="00E549A2">
              <w:t xml:space="preserve"> von Medikamenten bzw. Einzeldosen aus dem Stellsystem </w:t>
            </w:r>
            <w:r>
              <w:t>bzw. sonstigen Medikamentenlagern</w:t>
            </w:r>
            <w:r w:rsidRPr="00E549A2">
              <w:t xml:space="preserve"> in Verbindung mit einem patientenspezifischen Bar-/ QR Code </w:t>
            </w:r>
            <w:r>
              <w:t>stattfindet</w:t>
            </w:r>
            <w:r w:rsidRPr="00E549A2">
              <w:t xml:space="preserve"> und somit </w:t>
            </w:r>
            <w:r>
              <w:t>ggf. mit der zugrundeliegenden Verordnung validiert</w:t>
            </w:r>
            <w:r w:rsidRPr="00E549A2">
              <w:t xml:space="preserve"> werden </w:t>
            </w:r>
            <w:r>
              <w:t>kann,</w:t>
            </w:r>
          </w:p>
        </w:tc>
        <w:sdt>
          <w:sdtPr>
            <w:rPr>
              <w:color w:val="4F81BD" w:themeColor="accent1"/>
            </w:rPr>
            <w:id w:val="-1025171140"/>
            <w14:checkbox>
              <w14:checked w14:val="0"/>
              <w14:checkedState w14:val="2612" w14:font="MS Gothic"/>
              <w14:uncheckedState w14:val="2610" w14:font="MS Gothic"/>
            </w14:checkbox>
          </w:sdtPr>
          <w:sdtEndPr/>
          <w:sdtContent>
            <w:tc>
              <w:tcPr>
                <w:tcW w:w="369" w:type="dxa"/>
              </w:tcPr>
              <w:p w14:paraId="40EF2429" w14:textId="20F07FC4"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966813837"/>
            <w14:checkbox>
              <w14:checked w14:val="0"/>
              <w14:checkedState w14:val="2612" w14:font="MS Gothic"/>
              <w14:uncheckedState w14:val="2610" w14:font="MS Gothic"/>
            </w14:checkbox>
          </w:sdtPr>
          <w:sdtEndPr/>
          <w:sdtContent>
            <w:tc>
              <w:tcPr>
                <w:tcW w:w="369" w:type="dxa"/>
              </w:tcPr>
              <w:p w14:paraId="314B2159" w14:textId="12A7D6F9"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A4B0EC0" w14:textId="77777777" w:rsidR="00AD4857" w:rsidRPr="00102585" w:rsidRDefault="00AD4857" w:rsidP="00AD4857">
            <w:pPr>
              <w:spacing w:before="40" w:after="40"/>
            </w:pPr>
          </w:p>
        </w:tc>
        <w:tc>
          <w:tcPr>
            <w:tcW w:w="1648" w:type="dxa"/>
          </w:tcPr>
          <w:p w14:paraId="1C81B72A" w14:textId="77777777" w:rsidR="00AD4857" w:rsidRPr="00102585" w:rsidRDefault="00AD4857" w:rsidP="00AD4857">
            <w:pPr>
              <w:spacing w:before="40" w:after="40"/>
            </w:pPr>
          </w:p>
        </w:tc>
      </w:tr>
      <w:tr w:rsidR="00AD4857" w:rsidRPr="00102585" w14:paraId="770ACB37"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5EFDA620" w14:textId="6CDC0E87" w:rsidR="00AD4857" w:rsidRPr="00A74344" w:rsidRDefault="00AD4857" w:rsidP="00AD4857">
            <w:r>
              <w:t>gewährleisten, dass die verschriebenen und verabreichten Medikamente in Bezug zu den Laborwerten oder weiteren Vital- sowie demografischen Daten des Patienten gesetzt werden können und entsprechend Warnungen und ggf. Vorschläge hinsichtlich einer Alternativmedikation gegeben werden können,</w:t>
            </w:r>
          </w:p>
        </w:tc>
        <w:sdt>
          <w:sdtPr>
            <w:rPr>
              <w:color w:val="4F81BD" w:themeColor="accent1"/>
            </w:rPr>
            <w:id w:val="-1747106052"/>
            <w14:checkbox>
              <w14:checked w14:val="0"/>
              <w14:checkedState w14:val="2612" w14:font="MS Gothic"/>
              <w14:uncheckedState w14:val="2610" w14:font="MS Gothic"/>
            </w14:checkbox>
          </w:sdtPr>
          <w:sdtEndPr/>
          <w:sdtContent>
            <w:tc>
              <w:tcPr>
                <w:tcW w:w="369" w:type="dxa"/>
              </w:tcPr>
              <w:p w14:paraId="43DAF38A" w14:textId="3ED1FFD4"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849375790"/>
            <w14:checkbox>
              <w14:checked w14:val="0"/>
              <w14:checkedState w14:val="2612" w14:font="MS Gothic"/>
              <w14:uncheckedState w14:val="2610" w14:font="MS Gothic"/>
            </w14:checkbox>
          </w:sdtPr>
          <w:sdtEndPr/>
          <w:sdtContent>
            <w:tc>
              <w:tcPr>
                <w:tcW w:w="369" w:type="dxa"/>
              </w:tcPr>
              <w:p w14:paraId="41BDCDC6" w14:textId="5B91B444"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98BFA33" w14:textId="77777777" w:rsidR="00AD4857" w:rsidRPr="00102585" w:rsidRDefault="00AD4857" w:rsidP="00AD4857">
            <w:pPr>
              <w:spacing w:before="40" w:after="40"/>
            </w:pPr>
          </w:p>
        </w:tc>
        <w:tc>
          <w:tcPr>
            <w:tcW w:w="1648" w:type="dxa"/>
          </w:tcPr>
          <w:p w14:paraId="7A0A4520" w14:textId="77777777" w:rsidR="00AD4857" w:rsidRPr="00102585" w:rsidRDefault="00AD4857" w:rsidP="00AD4857">
            <w:pPr>
              <w:spacing w:before="40" w:after="40"/>
            </w:pPr>
          </w:p>
        </w:tc>
      </w:tr>
      <w:tr w:rsidR="00AD4857" w:rsidRPr="00102585" w14:paraId="367878BF" w14:textId="77777777" w:rsidTr="002B2463">
        <w:trPr>
          <w:cantSplit/>
        </w:trPr>
        <w:tc>
          <w:tcPr>
            <w:tcW w:w="6011" w:type="dxa"/>
          </w:tcPr>
          <w:p w14:paraId="564438E5" w14:textId="51265092" w:rsidR="00AD4857" w:rsidRPr="00A74344" w:rsidRDefault="00AD4857" w:rsidP="00AD4857">
            <w:r>
              <w:t>gewährleisten, dass die Entnahme von Medikamenten bzw. Einzeldosen aus dem Stellsystem digital erfasst werden kann</w:t>
            </w:r>
          </w:p>
        </w:tc>
        <w:sdt>
          <w:sdtPr>
            <w:rPr>
              <w:color w:val="4F81BD" w:themeColor="accent1"/>
            </w:rPr>
            <w:id w:val="-8763218"/>
            <w14:checkbox>
              <w14:checked w14:val="0"/>
              <w14:checkedState w14:val="2612" w14:font="MS Gothic"/>
              <w14:uncheckedState w14:val="2610" w14:font="MS Gothic"/>
            </w14:checkbox>
          </w:sdtPr>
          <w:sdtEndPr/>
          <w:sdtContent>
            <w:tc>
              <w:tcPr>
                <w:tcW w:w="369" w:type="dxa"/>
              </w:tcPr>
              <w:p w14:paraId="12478F52" w14:textId="45F8E33D"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261914558"/>
            <w14:checkbox>
              <w14:checked w14:val="0"/>
              <w14:checkedState w14:val="2612" w14:font="MS Gothic"/>
              <w14:uncheckedState w14:val="2610" w14:font="MS Gothic"/>
            </w14:checkbox>
          </w:sdtPr>
          <w:sdtEndPr/>
          <w:sdtContent>
            <w:tc>
              <w:tcPr>
                <w:tcW w:w="369" w:type="dxa"/>
              </w:tcPr>
              <w:p w14:paraId="5E52065E" w14:textId="62BD096C"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0BCB2C3A" w14:textId="77777777" w:rsidR="00AD4857" w:rsidRPr="00102585" w:rsidRDefault="00AD4857" w:rsidP="00AD4857">
            <w:pPr>
              <w:spacing w:before="40" w:after="40"/>
            </w:pPr>
          </w:p>
        </w:tc>
        <w:tc>
          <w:tcPr>
            <w:tcW w:w="1648" w:type="dxa"/>
          </w:tcPr>
          <w:p w14:paraId="0C6C6C03" w14:textId="77777777" w:rsidR="00AD4857" w:rsidRPr="00102585" w:rsidRDefault="00AD4857" w:rsidP="00AD4857">
            <w:pPr>
              <w:spacing w:before="40" w:after="40"/>
            </w:pPr>
          </w:p>
        </w:tc>
      </w:tr>
      <w:tr w:rsidR="00AD4857" w:rsidRPr="00102585" w14:paraId="32AC86A5"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02C12E2B" w14:textId="45EDD0DF" w:rsidR="00AD4857" w:rsidRPr="00A74344" w:rsidRDefault="00AD4857" w:rsidP="00AD4857">
            <w:r>
              <w:t>gewährleisten, dass eine Unterstützung bei der Kalkulation der korrekten Mischverhältnisse von Infusionslösungen, unter Berücksichtigung der patientenindividuellen Daten, erfolgt, sofern dies nicht über andere Lösungen sichergestellt wird, vor- und nachgelagerte Medikationsinformationen über den bundeseinheitlichen Medikationsplan nach § 31a SGB V sowie sofern verfügbar den elektronischen Medikationsplan nach § 358 SGB V eingelesen und automatisiert/strukturiert weiterverarbeitet bzw. im Rahmen der Entlassung digital bereitgestellt werden</w:t>
            </w:r>
          </w:p>
        </w:tc>
        <w:sdt>
          <w:sdtPr>
            <w:rPr>
              <w:color w:val="4F81BD" w:themeColor="accent1"/>
            </w:rPr>
            <w:id w:val="306063606"/>
            <w14:checkbox>
              <w14:checked w14:val="0"/>
              <w14:checkedState w14:val="2612" w14:font="MS Gothic"/>
              <w14:uncheckedState w14:val="2610" w14:font="MS Gothic"/>
            </w14:checkbox>
          </w:sdtPr>
          <w:sdtEndPr/>
          <w:sdtContent>
            <w:tc>
              <w:tcPr>
                <w:tcW w:w="369" w:type="dxa"/>
              </w:tcPr>
              <w:p w14:paraId="4814D7A6" w14:textId="5637B101" w:rsidR="00AD4857" w:rsidRDefault="00AD4857" w:rsidP="00AD485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662811808"/>
            <w14:checkbox>
              <w14:checked w14:val="0"/>
              <w14:checkedState w14:val="2612" w14:font="MS Gothic"/>
              <w14:uncheckedState w14:val="2610" w14:font="MS Gothic"/>
            </w14:checkbox>
          </w:sdtPr>
          <w:sdtEndPr/>
          <w:sdtContent>
            <w:tc>
              <w:tcPr>
                <w:tcW w:w="369" w:type="dxa"/>
              </w:tcPr>
              <w:p w14:paraId="62A1E5B4" w14:textId="1405F2B0" w:rsidR="00AD4857" w:rsidRDefault="00AD4857" w:rsidP="00AD485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77F61888" w14:textId="77777777" w:rsidR="00AD4857" w:rsidRPr="00102585" w:rsidRDefault="00AD4857" w:rsidP="00AD4857">
            <w:pPr>
              <w:spacing w:before="40" w:after="40"/>
            </w:pPr>
          </w:p>
        </w:tc>
        <w:tc>
          <w:tcPr>
            <w:tcW w:w="1648" w:type="dxa"/>
          </w:tcPr>
          <w:p w14:paraId="37181A0F" w14:textId="77777777" w:rsidR="00AD4857" w:rsidRPr="00102585" w:rsidRDefault="00AD4857" w:rsidP="00AD4857">
            <w:pPr>
              <w:spacing w:before="40" w:after="40"/>
            </w:pPr>
          </w:p>
        </w:tc>
      </w:tr>
    </w:tbl>
    <w:p w14:paraId="5C899239" w14:textId="77777777" w:rsidR="00833EBE" w:rsidRDefault="00833EBE" w:rsidP="00833EBE">
      <w:pPr>
        <w:pStyle w:val="berschrift3"/>
        <w:spacing w:before="240"/>
      </w:pPr>
      <w:bookmarkStart w:id="36" w:name="_Toc60930041"/>
      <w:r w:rsidRPr="00C303C8">
        <w:rPr>
          <w:b/>
          <w:bCs/>
        </w:rPr>
        <w:t>Kann</w:t>
      </w:r>
      <w:r>
        <w:t>-Kriterien</w:t>
      </w:r>
      <w:bookmarkEnd w:id="36"/>
    </w:p>
    <w:p w14:paraId="1483BA01" w14:textId="002E33B0" w:rsidR="001E647A" w:rsidRDefault="001E647A" w:rsidP="00AC2E79">
      <w:r w:rsidRPr="00AC2E79">
        <w:t xml:space="preserve">Ein digitales Medikationsmanagement </w:t>
      </w:r>
      <w:r w:rsidRPr="00EB6340">
        <w:rPr>
          <w:b/>
        </w:rPr>
        <w:t>kann</w:t>
      </w:r>
      <w:r w:rsidRPr="00AC2E79">
        <w:t xml:space="preserve">: </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DA64DB" w:rsidRPr="00102585" w14:paraId="15F6AF3A" w14:textId="77777777" w:rsidTr="002B2463">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71551658" w14:textId="106ED40A" w:rsidR="00DA64DB" w:rsidRPr="00102585" w:rsidRDefault="004B1E45" w:rsidP="002B2463">
            <w:pPr>
              <w:keepNext/>
              <w:spacing w:before="40" w:after="40"/>
            </w:pPr>
            <w:r>
              <w:lastRenderedPageBreak/>
              <w:t>Anforderung</w:t>
            </w:r>
          </w:p>
        </w:tc>
        <w:tc>
          <w:tcPr>
            <w:tcW w:w="369" w:type="dxa"/>
            <w:textDirection w:val="btLr"/>
          </w:tcPr>
          <w:p w14:paraId="68471345" w14:textId="71D21D92" w:rsidR="00DA64DB" w:rsidRPr="00102585" w:rsidRDefault="0015773F" w:rsidP="002B2463">
            <w:pPr>
              <w:keepNext/>
              <w:ind w:left="113" w:right="113"/>
              <w:rPr>
                <w:b w:val="0"/>
              </w:rPr>
            </w:pPr>
            <w:r>
              <w:t>Lfbar.</w:t>
            </w:r>
            <w:r w:rsidR="004B1E45">
              <w:t>²</w:t>
            </w:r>
          </w:p>
        </w:tc>
        <w:tc>
          <w:tcPr>
            <w:tcW w:w="369" w:type="dxa"/>
            <w:textDirection w:val="btLr"/>
          </w:tcPr>
          <w:p w14:paraId="09BB2E16" w14:textId="18911CAD" w:rsidR="00DA64DB" w:rsidRPr="00102585" w:rsidRDefault="0015773F" w:rsidP="002B2463">
            <w:pPr>
              <w:ind w:left="113" w:right="113"/>
              <w:rPr>
                <w:b w:val="0"/>
              </w:rPr>
            </w:pPr>
            <w:r>
              <w:t>Gplnt.</w:t>
            </w:r>
            <w:r w:rsidR="004B1E45">
              <w:t>³</w:t>
            </w:r>
          </w:p>
        </w:tc>
        <w:tc>
          <w:tcPr>
            <w:tcW w:w="1020" w:type="dxa"/>
          </w:tcPr>
          <w:p w14:paraId="6CE3CAAC" w14:textId="5DDA494D" w:rsidR="00DA64DB" w:rsidRPr="00B16BA1" w:rsidRDefault="00DA64DB" w:rsidP="002B2463">
            <w:pPr>
              <w:spacing w:before="40" w:after="40"/>
              <w:ind w:left="113" w:right="113"/>
            </w:pPr>
            <w:r w:rsidRPr="00B16BA1">
              <w:t xml:space="preserve">Lieferbar </w:t>
            </w:r>
            <w:r w:rsidR="004B1E45" w:rsidRPr="00B16BA1">
              <w:t>ab</w:t>
            </w:r>
            <w:r w:rsidR="004B1E45" w:rsidRPr="00FD1379">
              <w:rPr>
                <w:vertAlign w:val="superscript"/>
              </w:rPr>
              <w:t>4</w:t>
            </w:r>
          </w:p>
        </w:tc>
        <w:tc>
          <w:tcPr>
            <w:tcW w:w="1648" w:type="dxa"/>
          </w:tcPr>
          <w:p w14:paraId="79E309AA" w14:textId="77777777" w:rsidR="00DA64DB" w:rsidRPr="00102585" w:rsidRDefault="00DA64DB" w:rsidP="002B2463">
            <w:pPr>
              <w:keepNext/>
              <w:spacing w:before="40" w:after="40"/>
            </w:pPr>
            <w:r>
              <w:t>Produkt (System/Software/</w:t>
            </w:r>
            <w:r w:rsidRPr="001F1323">
              <w:t xml:space="preserve"> </w:t>
            </w:r>
            <w:r>
              <w:t>Modul) [Name]</w:t>
            </w:r>
          </w:p>
        </w:tc>
      </w:tr>
      <w:tr w:rsidR="00DA64DB" w:rsidRPr="00102585" w14:paraId="5B4230BD"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33AD1046" w14:textId="471888E8" w:rsidR="00DA64DB" w:rsidRPr="001275A7" w:rsidRDefault="00DA64DB" w:rsidP="00DA64DB">
            <w:r w:rsidRPr="00833EBE">
              <w:t xml:space="preserve">die </w:t>
            </w:r>
            <w:proofErr w:type="spellStart"/>
            <w:r w:rsidRPr="00833EBE">
              <w:t>robotikbasierte</w:t>
            </w:r>
            <w:proofErr w:type="spellEnd"/>
            <w:r w:rsidRPr="00833EBE">
              <w:t xml:space="preserve"> Stellung von Einzeldosen umfassen. </w:t>
            </w:r>
          </w:p>
        </w:tc>
        <w:sdt>
          <w:sdtPr>
            <w:rPr>
              <w:color w:val="4F81BD" w:themeColor="accent1"/>
            </w:rPr>
            <w:id w:val="427153582"/>
            <w14:checkbox>
              <w14:checked w14:val="0"/>
              <w14:checkedState w14:val="2612" w14:font="MS Gothic"/>
              <w14:uncheckedState w14:val="2610" w14:font="MS Gothic"/>
            </w14:checkbox>
          </w:sdtPr>
          <w:sdtEndPr/>
          <w:sdtContent>
            <w:tc>
              <w:tcPr>
                <w:tcW w:w="369" w:type="dxa"/>
              </w:tcPr>
              <w:p w14:paraId="11561CDB" w14:textId="77777777" w:rsidR="00DA64DB" w:rsidRPr="00CD7738" w:rsidRDefault="00DA64DB" w:rsidP="00DA64DB">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31772978"/>
            <w14:checkbox>
              <w14:checked w14:val="0"/>
              <w14:checkedState w14:val="2612" w14:font="MS Gothic"/>
              <w14:uncheckedState w14:val="2610" w14:font="MS Gothic"/>
            </w14:checkbox>
          </w:sdtPr>
          <w:sdtEndPr/>
          <w:sdtContent>
            <w:tc>
              <w:tcPr>
                <w:tcW w:w="369" w:type="dxa"/>
              </w:tcPr>
              <w:p w14:paraId="2F9DC5B7" w14:textId="77777777" w:rsidR="00DA64DB" w:rsidRPr="00CD7738" w:rsidRDefault="00DA64DB" w:rsidP="00DA64DB">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52B6D43F" w14:textId="77777777" w:rsidR="00DA64DB" w:rsidRPr="00102585" w:rsidRDefault="00DA64DB" w:rsidP="00DA64DB">
            <w:pPr>
              <w:spacing w:before="40" w:after="40"/>
            </w:pPr>
          </w:p>
        </w:tc>
        <w:tc>
          <w:tcPr>
            <w:tcW w:w="1648" w:type="dxa"/>
          </w:tcPr>
          <w:p w14:paraId="4AF95BC3" w14:textId="77777777" w:rsidR="00DA64DB" w:rsidRPr="00102585" w:rsidRDefault="00DA64DB" w:rsidP="00DA64DB">
            <w:pPr>
              <w:spacing w:before="40" w:after="40"/>
            </w:pPr>
          </w:p>
        </w:tc>
      </w:tr>
      <w:tr w:rsidR="00ED553D" w:rsidRPr="00102585" w14:paraId="1834E1CF" w14:textId="77777777" w:rsidTr="002B2463">
        <w:trPr>
          <w:cantSplit/>
        </w:trPr>
        <w:tc>
          <w:tcPr>
            <w:tcW w:w="6011" w:type="dxa"/>
          </w:tcPr>
          <w:p w14:paraId="206F129D" w14:textId="1349193B" w:rsidR="00ED553D" w:rsidRPr="00E549A2" w:rsidRDefault="00ED553D" w:rsidP="00ED553D">
            <w:r>
              <w:t>gewährleisten, dass die Entnahme von Medikamenten bzw. Einzeldosen aus dem Stellsystem bzw. sonstigen Medikamentenlagern nur in Verbindung mit einem patientenspezifischen Bar-/ QR Code stattfinden kann und somit nur validierte Verordnungen dem Abgabesystem entnommen werden können,</w:t>
            </w:r>
          </w:p>
        </w:tc>
        <w:sdt>
          <w:sdtPr>
            <w:rPr>
              <w:color w:val="4F81BD" w:themeColor="accent1"/>
            </w:rPr>
            <w:id w:val="1513185276"/>
            <w14:checkbox>
              <w14:checked w14:val="0"/>
              <w14:checkedState w14:val="2612" w14:font="MS Gothic"/>
              <w14:uncheckedState w14:val="2610" w14:font="MS Gothic"/>
            </w14:checkbox>
          </w:sdtPr>
          <w:sdtEndPr/>
          <w:sdtContent>
            <w:tc>
              <w:tcPr>
                <w:tcW w:w="369" w:type="dxa"/>
              </w:tcPr>
              <w:p w14:paraId="6029E028" w14:textId="7EB4C2D3"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797062673"/>
            <w14:checkbox>
              <w14:checked w14:val="0"/>
              <w14:checkedState w14:val="2612" w14:font="MS Gothic"/>
              <w14:uncheckedState w14:val="2610" w14:font="MS Gothic"/>
            </w14:checkbox>
          </w:sdtPr>
          <w:sdtEndPr/>
          <w:sdtContent>
            <w:tc>
              <w:tcPr>
                <w:tcW w:w="369" w:type="dxa"/>
              </w:tcPr>
              <w:p w14:paraId="4189578A" w14:textId="77A31E79"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4CF03062" w14:textId="77777777" w:rsidR="00ED553D" w:rsidRPr="00102585" w:rsidRDefault="00ED553D" w:rsidP="00ED553D">
            <w:pPr>
              <w:spacing w:before="40" w:after="40"/>
            </w:pPr>
          </w:p>
        </w:tc>
        <w:tc>
          <w:tcPr>
            <w:tcW w:w="1648" w:type="dxa"/>
          </w:tcPr>
          <w:p w14:paraId="357D04FB" w14:textId="77777777" w:rsidR="00ED553D" w:rsidRPr="00102585" w:rsidRDefault="00ED553D" w:rsidP="00ED553D">
            <w:pPr>
              <w:spacing w:before="40" w:after="40"/>
            </w:pPr>
          </w:p>
        </w:tc>
      </w:tr>
      <w:tr w:rsidR="00ED553D" w:rsidRPr="00102585" w14:paraId="65F6ED58"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25B65ADD" w14:textId="7659A3F4" w:rsidR="00ED553D" w:rsidRPr="00E549A2" w:rsidRDefault="00ED553D" w:rsidP="00ED553D">
            <w:r>
              <w:t>gewährleisten, dass optische Systeme sowie Systeme zur Gewichtskontrolle den Prozess der Medikamentenentnahme begleiten,</w:t>
            </w:r>
          </w:p>
        </w:tc>
        <w:sdt>
          <w:sdtPr>
            <w:rPr>
              <w:color w:val="4F81BD" w:themeColor="accent1"/>
            </w:rPr>
            <w:id w:val="-1884709232"/>
            <w14:checkbox>
              <w14:checked w14:val="0"/>
              <w14:checkedState w14:val="2612" w14:font="MS Gothic"/>
              <w14:uncheckedState w14:val="2610" w14:font="MS Gothic"/>
            </w14:checkbox>
          </w:sdtPr>
          <w:sdtEndPr/>
          <w:sdtContent>
            <w:tc>
              <w:tcPr>
                <w:tcW w:w="369" w:type="dxa"/>
              </w:tcPr>
              <w:p w14:paraId="5FC895E4" w14:textId="2C3402BD"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994945040"/>
            <w14:checkbox>
              <w14:checked w14:val="0"/>
              <w14:checkedState w14:val="2612" w14:font="MS Gothic"/>
              <w14:uncheckedState w14:val="2610" w14:font="MS Gothic"/>
            </w14:checkbox>
          </w:sdtPr>
          <w:sdtEndPr/>
          <w:sdtContent>
            <w:tc>
              <w:tcPr>
                <w:tcW w:w="369" w:type="dxa"/>
              </w:tcPr>
              <w:p w14:paraId="2D2B4237" w14:textId="733B0E65"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6F981184" w14:textId="77777777" w:rsidR="00ED553D" w:rsidRPr="00102585" w:rsidRDefault="00ED553D" w:rsidP="00ED553D">
            <w:pPr>
              <w:spacing w:before="40" w:after="40"/>
            </w:pPr>
          </w:p>
        </w:tc>
        <w:tc>
          <w:tcPr>
            <w:tcW w:w="1648" w:type="dxa"/>
          </w:tcPr>
          <w:p w14:paraId="37E4F77B" w14:textId="77777777" w:rsidR="00ED553D" w:rsidRPr="00102585" w:rsidRDefault="00ED553D" w:rsidP="00ED553D">
            <w:pPr>
              <w:spacing w:before="40" w:after="40"/>
            </w:pPr>
          </w:p>
        </w:tc>
      </w:tr>
      <w:tr w:rsidR="00ED553D" w:rsidRPr="00102585" w14:paraId="4CFB0ED4" w14:textId="77777777" w:rsidTr="002B2463">
        <w:trPr>
          <w:cantSplit/>
        </w:trPr>
        <w:tc>
          <w:tcPr>
            <w:tcW w:w="6011" w:type="dxa"/>
          </w:tcPr>
          <w:p w14:paraId="7976EF83" w14:textId="67F3B855" w:rsidR="00ED553D" w:rsidRPr="00E549A2" w:rsidRDefault="00ED553D" w:rsidP="00ED553D">
            <w:r w:rsidRPr="00833EBE">
              <w:t>Automaten zur Medikamentenausgabe umfassen.</w:t>
            </w:r>
          </w:p>
        </w:tc>
        <w:sdt>
          <w:sdtPr>
            <w:rPr>
              <w:color w:val="4F81BD" w:themeColor="accent1"/>
            </w:rPr>
            <w:id w:val="2001161288"/>
            <w14:checkbox>
              <w14:checked w14:val="0"/>
              <w14:checkedState w14:val="2612" w14:font="MS Gothic"/>
              <w14:uncheckedState w14:val="2610" w14:font="MS Gothic"/>
            </w14:checkbox>
          </w:sdtPr>
          <w:sdtEndPr/>
          <w:sdtContent>
            <w:tc>
              <w:tcPr>
                <w:tcW w:w="369" w:type="dxa"/>
              </w:tcPr>
              <w:p w14:paraId="62CF6C19" w14:textId="65609F86"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918314812"/>
            <w14:checkbox>
              <w14:checked w14:val="0"/>
              <w14:checkedState w14:val="2612" w14:font="MS Gothic"/>
              <w14:uncheckedState w14:val="2610" w14:font="MS Gothic"/>
            </w14:checkbox>
          </w:sdtPr>
          <w:sdtEndPr/>
          <w:sdtContent>
            <w:tc>
              <w:tcPr>
                <w:tcW w:w="369" w:type="dxa"/>
              </w:tcPr>
              <w:p w14:paraId="4A72F07F" w14:textId="43AE38D7"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368103D1" w14:textId="77777777" w:rsidR="00ED553D" w:rsidRPr="00102585" w:rsidRDefault="00ED553D" w:rsidP="00ED553D">
            <w:pPr>
              <w:spacing w:before="40" w:after="40"/>
            </w:pPr>
          </w:p>
        </w:tc>
        <w:tc>
          <w:tcPr>
            <w:tcW w:w="1648" w:type="dxa"/>
          </w:tcPr>
          <w:p w14:paraId="0E7C2DF0" w14:textId="77777777" w:rsidR="00ED553D" w:rsidRPr="00102585" w:rsidRDefault="00ED553D" w:rsidP="00ED553D">
            <w:pPr>
              <w:spacing w:before="40" w:after="40"/>
            </w:pPr>
          </w:p>
        </w:tc>
      </w:tr>
    </w:tbl>
    <w:p w14:paraId="02D978CD" w14:textId="77777777" w:rsidR="00DA64DB" w:rsidRDefault="00DA64DB" w:rsidP="00AC2E79"/>
    <w:p w14:paraId="30B72974" w14:textId="288ABED1" w:rsidR="00833EBE" w:rsidRDefault="00BF6259" w:rsidP="00AC2E79">
      <w:r>
        <w:br w:type="page"/>
      </w:r>
    </w:p>
    <w:p w14:paraId="6F1AF6CD" w14:textId="3242334F" w:rsidR="00CF69B6" w:rsidRDefault="00606449" w:rsidP="00CF69B6">
      <w:pPr>
        <w:pStyle w:val="berschrift1"/>
      </w:pPr>
      <w:bookmarkStart w:id="37" w:name="_Toc60930042"/>
      <w:r>
        <w:lastRenderedPageBreak/>
        <w:t xml:space="preserve">4.3.6. </w:t>
      </w:r>
      <w:r w:rsidR="00CF69B6">
        <w:t>Fördertatbestand 6: Digitale Leistungsanforderung</w:t>
      </w:r>
      <w:bookmarkEnd w:id="37"/>
      <w:r w:rsidR="00CF69B6">
        <w:t xml:space="preserve"> </w:t>
      </w:r>
    </w:p>
    <w:p w14:paraId="0FCD8472" w14:textId="77777777" w:rsidR="00CF69B6" w:rsidRDefault="00CF69B6" w:rsidP="00CF69B6">
      <w:r>
        <w:t xml:space="preserve">(§ 19 Abs. 1 Satz 1 Nr. 6 KHSFV) </w:t>
      </w:r>
    </w:p>
    <w:p w14:paraId="313C37F1" w14:textId="0925E1BE" w:rsidR="00AE7C18" w:rsidRDefault="00AE7C18" w:rsidP="00AE7C18">
      <w:pPr>
        <w:pStyle w:val="berschrift2"/>
      </w:pPr>
      <w:bookmarkStart w:id="38" w:name="_Toc60930043"/>
      <w:r>
        <w:t>Digitale Leistungsanforderung</w:t>
      </w:r>
      <w:bookmarkEnd w:id="38"/>
    </w:p>
    <w:p w14:paraId="30CFD17E" w14:textId="77777777" w:rsidR="00AE7C18" w:rsidRDefault="00CF69B6" w:rsidP="00AE7C18">
      <w:pPr>
        <w:pStyle w:val="berschrift3"/>
      </w:pPr>
      <w:bookmarkStart w:id="39" w:name="_Toc60930044"/>
      <w:r>
        <w:t>Zielsetzung:</w:t>
      </w:r>
      <w:bookmarkEnd w:id="39"/>
      <w:r>
        <w:t xml:space="preserve"> </w:t>
      </w:r>
    </w:p>
    <w:p w14:paraId="66461C33" w14:textId="77777777" w:rsidR="001C621C" w:rsidRDefault="00B77A70" w:rsidP="00CF69B6">
      <w:r>
        <w:t>Der Behandlungsprozess innerhalb eines Krankenhauses ist vielfach durch die Beteiligung und Interaktion zahlreicher unterschiedlicher Fachabteilungen gekennzeichnet. Hierbei kommt es zwischen einzelnen Organisationseinheiten immer wieder zu Leistungsanforderungen, beispielsweise hinsichtlich der Arzneimittelversorgung, apparativer oder funktioneller Diagnostik oder labormedizinischer Untersuchungen.</w:t>
      </w:r>
    </w:p>
    <w:p w14:paraId="7C3CA6C1" w14:textId="5FDE17DB" w:rsidR="001C621C" w:rsidRDefault="00B77A70" w:rsidP="00CF69B6">
      <w:r>
        <w:t>Die konsequente digitale Anforderung und/ oder automatisierte Anforderung auf Basis eines Diagnose- oder Behandlungsplans und gleichzeitig digitale Rückmeldung etwaiger Befunde kann die Geschwindigkeit von Kommunikationsprozessen erhöhen und gleichzeitig zu einer Reduktion von Behandlungsfehlern führen. Insbesondere die elektronische Anforderung von Medikationen führt nachweislich zu einer Reduktion von Medikationsfehlern. Voraussetzung für eine digitale Leistungsanforderung sind syntaktisch, semantisch und organisatorisch interoperable Informationssysteme innerhalb der verschiedenen Fachabteilungen.</w:t>
      </w:r>
    </w:p>
    <w:p w14:paraId="5D2F8767" w14:textId="638B90BE" w:rsidR="00CF69B6" w:rsidRPr="00ED50D2" w:rsidRDefault="00B77A70" w:rsidP="00CF69B6">
      <w:r w:rsidRPr="00ED50D2">
        <w:t>Hinsichtlich der Einhaltung von technischen sowie Interoperabilitätsstandards ist auf4.2.1 bzw. auf § 19 Abs. 2 der KHSFV (hier Verweis auf § 291d SGB V a.F. / §§ 371 ff. SGB V n.F.) zu verweisen</w:t>
      </w:r>
      <w:r w:rsidR="00CF69B6" w:rsidRPr="00ED50D2">
        <w:t>.</w:t>
      </w:r>
    </w:p>
    <w:p w14:paraId="4D161B0A" w14:textId="4C00FE7B" w:rsidR="001E647A" w:rsidRPr="00EE172C" w:rsidRDefault="001E647A" w:rsidP="00CF69B6">
      <w:pPr>
        <w:rPr>
          <w:sz w:val="24"/>
          <w:szCs w:val="24"/>
          <w:u w:val="single"/>
        </w:rPr>
      </w:pPr>
      <w:r w:rsidRPr="00EE172C">
        <w:rPr>
          <w:sz w:val="24"/>
          <w:szCs w:val="24"/>
          <w:u w:val="single"/>
        </w:rPr>
        <w:t xml:space="preserve">Funktionale (Einzel)-Anforderungen: </w:t>
      </w:r>
    </w:p>
    <w:p w14:paraId="718F0CD3" w14:textId="77777777" w:rsidR="001947EF" w:rsidRDefault="001947EF" w:rsidP="001947EF">
      <w:pPr>
        <w:pStyle w:val="berschrift3"/>
      </w:pPr>
      <w:bookmarkStart w:id="40" w:name="_Toc60930045"/>
      <w:r w:rsidRPr="00E73EEE">
        <w:rPr>
          <w:b/>
        </w:rPr>
        <w:t>Muss</w:t>
      </w:r>
      <w:r>
        <w:t>-Kriterien</w:t>
      </w:r>
      <w:bookmarkEnd w:id="40"/>
    </w:p>
    <w:p w14:paraId="6418343C" w14:textId="77777777" w:rsidR="001E647A" w:rsidRDefault="001E647A" w:rsidP="001E647A">
      <w:r>
        <w:t xml:space="preserve">Eine digitale Leistungsanforderung </w:t>
      </w:r>
      <w:r w:rsidRPr="001E647A">
        <w:rPr>
          <w:b/>
          <w:bCs/>
        </w:rPr>
        <w:t>muss</w:t>
      </w:r>
      <w:r>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DA64DB" w:rsidRPr="00102585" w14:paraId="5CAC0D6B" w14:textId="77777777" w:rsidTr="002B2463">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3A09BD18" w14:textId="26A1AB88" w:rsidR="00DA64DB" w:rsidRPr="00102585" w:rsidRDefault="00857462" w:rsidP="002B2463">
            <w:pPr>
              <w:keepNext/>
              <w:spacing w:before="40" w:after="40"/>
            </w:pPr>
            <w:r>
              <w:t>Anforderung</w:t>
            </w:r>
          </w:p>
        </w:tc>
        <w:tc>
          <w:tcPr>
            <w:tcW w:w="369" w:type="dxa"/>
            <w:textDirection w:val="btLr"/>
          </w:tcPr>
          <w:p w14:paraId="22A80AB3" w14:textId="4510B844" w:rsidR="00DA64DB" w:rsidRPr="00102585" w:rsidRDefault="0015773F" w:rsidP="002B2463">
            <w:pPr>
              <w:keepNext/>
              <w:ind w:left="113" w:right="113"/>
              <w:rPr>
                <w:b w:val="0"/>
              </w:rPr>
            </w:pPr>
            <w:r>
              <w:t>Lfbar.</w:t>
            </w:r>
            <w:r w:rsidR="00857462">
              <w:t>²</w:t>
            </w:r>
          </w:p>
        </w:tc>
        <w:tc>
          <w:tcPr>
            <w:tcW w:w="369" w:type="dxa"/>
            <w:textDirection w:val="btLr"/>
          </w:tcPr>
          <w:p w14:paraId="23AF4BB9" w14:textId="03AA5BC2" w:rsidR="00DA64DB" w:rsidRPr="00102585" w:rsidRDefault="0015773F" w:rsidP="002B2463">
            <w:pPr>
              <w:ind w:left="113" w:right="113"/>
              <w:rPr>
                <w:b w:val="0"/>
              </w:rPr>
            </w:pPr>
            <w:r>
              <w:t>Gplnt.</w:t>
            </w:r>
            <w:r w:rsidR="00857462">
              <w:t>³</w:t>
            </w:r>
          </w:p>
        </w:tc>
        <w:tc>
          <w:tcPr>
            <w:tcW w:w="1020" w:type="dxa"/>
          </w:tcPr>
          <w:p w14:paraId="16F8B1C1" w14:textId="0B0139E6" w:rsidR="00DA64DB" w:rsidRPr="00B16BA1" w:rsidRDefault="00DA64DB" w:rsidP="002B2463">
            <w:pPr>
              <w:spacing w:before="40" w:after="40"/>
              <w:ind w:left="113" w:right="113"/>
            </w:pPr>
            <w:r w:rsidRPr="00B16BA1">
              <w:t xml:space="preserve">Lieferbar </w:t>
            </w:r>
            <w:r w:rsidR="00857462" w:rsidRPr="00B16BA1">
              <w:t>ab</w:t>
            </w:r>
            <w:r w:rsidR="00857462" w:rsidRPr="00FD1379">
              <w:rPr>
                <w:vertAlign w:val="superscript"/>
              </w:rPr>
              <w:t>4</w:t>
            </w:r>
          </w:p>
        </w:tc>
        <w:tc>
          <w:tcPr>
            <w:tcW w:w="1648" w:type="dxa"/>
          </w:tcPr>
          <w:p w14:paraId="5DC7FFC5" w14:textId="77777777" w:rsidR="00DA64DB" w:rsidRPr="00102585" w:rsidRDefault="00DA64DB" w:rsidP="002B2463">
            <w:pPr>
              <w:keepNext/>
              <w:spacing w:before="40" w:after="40"/>
            </w:pPr>
            <w:r>
              <w:t>Produkt (System/Software/</w:t>
            </w:r>
            <w:r w:rsidRPr="001F1323">
              <w:t xml:space="preserve"> </w:t>
            </w:r>
            <w:r>
              <w:t>Modul) [Name]</w:t>
            </w:r>
          </w:p>
        </w:tc>
      </w:tr>
      <w:tr w:rsidR="00DA64DB" w:rsidRPr="00102585" w14:paraId="47861B1B"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4F8BAE71" w14:textId="1EFF3226" w:rsidR="00DA64DB" w:rsidRPr="001275A7" w:rsidRDefault="00DA64DB" w:rsidP="00DA64DB">
            <w:r w:rsidRPr="005B6F98">
              <w:t xml:space="preserve">Terminmanagement als Teil der Leistungsanforderung berücksichtigen (z. B. Vereinbarung von Terminen und Terminserien für angeforderte Leistungen), </w:t>
            </w:r>
          </w:p>
        </w:tc>
        <w:sdt>
          <w:sdtPr>
            <w:rPr>
              <w:color w:val="4F81BD" w:themeColor="accent1"/>
            </w:rPr>
            <w:id w:val="528842902"/>
            <w14:checkbox>
              <w14:checked w14:val="0"/>
              <w14:checkedState w14:val="2612" w14:font="MS Gothic"/>
              <w14:uncheckedState w14:val="2610" w14:font="MS Gothic"/>
            </w14:checkbox>
          </w:sdtPr>
          <w:sdtEndPr/>
          <w:sdtContent>
            <w:tc>
              <w:tcPr>
                <w:tcW w:w="369" w:type="dxa"/>
              </w:tcPr>
              <w:p w14:paraId="3CB00675" w14:textId="77777777" w:rsidR="00DA64DB" w:rsidRPr="00CD7738" w:rsidRDefault="00DA64DB" w:rsidP="00DA64DB">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344123048"/>
            <w14:checkbox>
              <w14:checked w14:val="0"/>
              <w14:checkedState w14:val="2612" w14:font="MS Gothic"/>
              <w14:uncheckedState w14:val="2610" w14:font="MS Gothic"/>
            </w14:checkbox>
          </w:sdtPr>
          <w:sdtEndPr/>
          <w:sdtContent>
            <w:tc>
              <w:tcPr>
                <w:tcW w:w="369" w:type="dxa"/>
              </w:tcPr>
              <w:p w14:paraId="47F49570" w14:textId="77777777" w:rsidR="00DA64DB" w:rsidRPr="00CD7738" w:rsidRDefault="00DA64DB" w:rsidP="00DA64DB">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0D15C8DA" w14:textId="77777777" w:rsidR="00DA64DB" w:rsidRPr="00102585" w:rsidRDefault="00DA64DB" w:rsidP="00DA64DB">
            <w:pPr>
              <w:spacing w:before="40" w:after="40"/>
            </w:pPr>
          </w:p>
        </w:tc>
        <w:tc>
          <w:tcPr>
            <w:tcW w:w="1648" w:type="dxa"/>
          </w:tcPr>
          <w:p w14:paraId="17C6FA89" w14:textId="77777777" w:rsidR="00DA64DB" w:rsidRPr="00102585" w:rsidRDefault="00DA64DB" w:rsidP="00DA64DB">
            <w:pPr>
              <w:spacing w:before="40" w:after="40"/>
            </w:pPr>
          </w:p>
        </w:tc>
      </w:tr>
      <w:tr w:rsidR="00ED553D" w:rsidRPr="00102585" w14:paraId="3D19922B" w14:textId="77777777" w:rsidTr="002B2463">
        <w:trPr>
          <w:cantSplit/>
        </w:trPr>
        <w:tc>
          <w:tcPr>
            <w:tcW w:w="6011" w:type="dxa"/>
          </w:tcPr>
          <w:p w14:paraId="16B2419E" w14:textId="3F33A695" w:rsidR="00ED553D" w:rsidRPr="00833EBE" w:rsidRDefault="00ED553D" w:rsidP="00ED553D">
            <w:r w:rsidRPr="005B6F98">
              <w:t>es den Ärztinnen und Ärzten ermöglichen, Leistungen digital und sicher im Krankenhausinformationssystem/Klinischen Arbeitsplatzsystem anfordern zu können,</w:t>
            </w:r>
          </w:p>
        </w:tc>
        <w:sdt>
          <w:sdtPr>
            <w:rPr>
              <w:color w:val="4F81BD" w:themeColor="accent1"/>
            </w:rPr>
            <w:id w:val="2008785760"/>
            <w14:checkbox>
              <w14:checked w14:val="0"/>
              <w14:checkedState w14:val="2612" w14:font="MS Gothic"/>
              <w14:uncheckedState w14:val="2610" w14:font="MS Gothic"/>
            </w14:checkbox>
          </w:sdtPr>
          <w:sdtEndPr/>
          <w:sdtContent>
            <w:tc>
              <w:tcPr>
                <w:tcW w:w="369" w:type="dxa"/>
              </w:tcPr>
              <w:p w14:paraId="4F8BFFD2" w14:textId="1C523468"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290976803"/>
            <w14:checkbox>
              <w14:checked w14:val="0"/>
              <w14:checkedState w14:val="2612" w14:font="MS Gothic"/>
              <w14:uncheckedState w14:val="2610" w14:font="MS Gothic"/>
            </w14:checkbox>
          </w:sdtPr>
          <w:sdtEndPr/>
          <w:sdtContent>
            <w:tc>
              <w:tcPr>
                <w:tcW w:w="369" w:type="dxa"/>
              </w:tcPr>
              <w:p w14:paraId="48E208AF" w14:textId="18B13FEB"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27402E8" w14:textId="77777777" w:rsidR="00ED553D" w:rsidRPr="00102585" w:rsidRDefault="00ED553D" w:rsidP="00ED553D">
            <w:pPr>
              <w:spacing w:before="40" w:after="40"/>
            </w:pPr>
          </w:p>
        </w:tc>
        <w:tc>
          <w:tcPr>
            <w:tcW w:w="1648" w:type="dxa"/>
          </w:tcPr>
          <w:p w14:paraId="57A0563F" w14:textId="77777777" w:rsidR="00ED553D" w:rsidRPr="00102585" w:rsidRDefault="00ED553D" w:rsidP="00ED553D">
            <w:pPr>
              <w:spacing w:before="40" w:after="40"/>
            </w:pPr>
          </w:p>
        </w:tc>
      </w:tr>
      <w:tr w:rsidR="00ED553D" w:rsidRPr="00102585" w14:paraId="47AA249C"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77AD8950" w14:textId="3B8A869C" w:rsidR="00ED553D" w:rsidRPr="00833EBE" w:rsidRDefault="00ED553D" w:rsidP="00ED553D">
            <w:r w:rsidRPr="005B6F98">
              <w:t xml:space="preserve">es den Ärztinnen und Ärzten ermöglichen, dass die Rückmeldungen hinsichtlich angeforderter Leistungen digital und sicher im System stattfinden und in die digitale krankenhausinterne Patientenakte aufgenommen werden, </w:t>
            </w:r>
          </w:p>
        </w:tc>
        <w:sdt>
          <w:sdtPr>
            <w:rPr>
              <w:color w:val="4F81BD" w:themeColor="accent1"/>
            </w:rPr>
            <w:id w:val="-975523798"/>
            <w14:checkbox>
              <w14:checked w14:val="0"/>
              <w14:checkedState w14:val="2612" w14:font="MS Gothic"/>
              <w14:uncheckedState w14:val="2610" w14:font="MS Gothic"/>
            </w14:checkbox>
          </w:sdtPr>
          <w:sdtEndPr/>
          <w:sdtContent>
            <w:tc>
              <w:tcPr>
                <w:tcW w:w="369" w:type="dxa"/>
              </w:tcPr>
              <w:p w14:paraId="5779C509" w14:textId="579EB060"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71201308"/>
            <w14:checkbox>
              <w14:checked w14:val="0"/>
              <w14:checkedState w14:val="2612" w14:font="MS Gothic"/>
              <w14:uncheckedState w14:val="2610" w14:font="MS Gothic"/>
            </w14:checkbox>
          </w:sdtPr>
          <w:sdtEndPr/>
          <w:sdtContent>
            <w:tc>
              <w:tcPr>
                <w:tcW w:w="369" w:type="dxa"/>
              </w:tcPr>
              <w:p w14:paraId="7588D796" w14:textId="5C5EFA39"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1DC39639" w14:textId="77777777" w:rsidR="00ED553D" w:rsidRPr="00102585" w:rsidRDefault="00ED553D" w:rsidP="00ED553D">
            <w:pPr>
              <w:spacing w:before="40" w:after="40"/>
            </w:pPr>
          </w:p>
        </w:tc>
        <w:tc>
          <w:tcPr>
            <w:tcW w:w="1648" w:type="dxa"/>
          </w:tcPr>
          <w:p w14:paraId="7366BE94" w14:textId="77777777" w:rsidR="00ED553D" w:rsidRPr="00102585" w:rsidRDefault="00ED553D" w:rsidP="00ED553D">
            <w:pPr>
              <w:spacing w:before="40" w:after="40"/>
            </w:pPr>
          </w:p>
        </w:tc>
      </w:tr>
      <w:tr w:rsidR="00ED553D" w:rsidRPr="00102585" w14:paraId="4EBBB972" w14:textId="77777777" w:rsidTr="002B2463">
        <w:trPr>
          <w:cantSplit/>
        </w:trPr>
        <w:tc>
          <w:tcPr>
            <w:tcW w:w="6011" w:type="dxa"/>
          </w:tcPr>
          <w:p w14:paraId="55CF23CE" w14:textId="4C5AD867" w:rsidR="00ED553D" w:rsidRPr="00833EBE" w:rsidRDefault="00ED553D" w:rsidP="00ED553D">
            <w:r w:rsidRPr="005B6F98">
              <w:t>es den Ärztinnen und Ärzten ermöglichen, eine Übersicht über alle bereits angeforderten Leistungen zu erhalten,</w:t>
            </w:r>
          </w:p>
        </w:tc>
        <w:sdt>
          <w:sdtPr>
            <w:rPr>
              <w:color w:val="4F81BD" w:themeColor="accent1"/>
            </w:rPr>
            <w:id w:val="-2057003913"/>
            <w14:checkbox>
              <w14:checked w14:val="0"/>
              <w14:checkedState w14:val="2612" w14:font="MS Gothic"/>
              <w14:uncheckedState w14:val="2610" w14:font="MS Gothic"/>
            </w14:checkbox>
          </w:sdtPr>
          <w:sdtEndPr/>
          <w:sdtContent>
            <w:tc>
              <w:tcPr>
                <w:tcW w:w="369" w:type="dxa"/>
              </w:tcPr>
              <w:p w14:paraId="069D8243" w14:textId="68ECD07B"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072887595"/>
            <w14:checkbox>
              <w14:checked w14:val="0"/>
              <w14:checkedState w14:val="2612" w14:font="MS Gothic"/>
              <w14:uncheckedState w14:val="2610" w14:font="MS Gothic"/>
            </w14:checkbox>
          </w:sdtPr>
          <w:sdtEndPr/>
          <w:sdtContent>
            <w:tc>
              <w:tcPr>
                <w:tcW w:w="369" w:type="dxa"/>
              </w:tcPr>
              <w:p w14:paraId="639AF172" w14:textId="0E266969"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4A2D8997" w14:textId="77777777" w:rsidR="00ED553D" w:rsidRPr="00102585" w:rsidRDefault="00ED553D" w:rsidP="00ED553D">
            <w:pPr>
              <w:spacing w:before="40" w:after="40"/>
            </w:pPr>
          </w:p>
        </w:tc>
        <w:tc>
          <w:tcPr>
            <w:tcW w:w="1648" w:type="dxa"/>
          </w:tcPr>
          <w:p w14:paraId="50044444" w14:textId="77777777" w:rsidR="00ED553D" w:rsidRPr="00102585" w:rsidRDefault="00ED553D" w:rsidP="00ED553D">
            <w:pPr>
              <w:spacing w:before="40" w:after="40"/>
            </w:pPr>
          </w:p>
        </w:tc>
      </w:tr>
      <w:tr w:rsidR="00ED553D" w:rsidRPr="00102585" w14:paraId="4382E323"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1C8489E8" w14:textId="542CB711" w:rsidR="00ED553D" w:rsidRPr="00833EBE" w:rsidRDefault="00ED553D" w:rsidP="00ED553D">
            <w:r w:rsidRPr="005B6F98">
              <w:t>es den Ärztinnen und Ärzten ermöglichen, standortunabhängig die jeweiligen Daten einsehen zu können,</w:t>
            </w:r>
          </w:p>
        </w:tc>
        <w:sdt>
          <w:sdtPr>
            <w:rPr>
              <w:color w:val="4F81BD" w:themeColor="accent1"/>
            </w:rPr>
            <w:id w:val="-447940565"/>
            <w14:checkbox>
              <w14:checked w14:val="0"/>
              <w14:checkedState w14:val="2612" w14:font="MS Gothic"/>
              <w14:uncheckedState w14:val="2610" w14:font="MS Gothic"/>
            </w14:checkbox>
          </w:sdtPr>
          <w:sdtEndPr/>
          <w:sdtContent>
            <w:tc>
              <w:tcPr>
                <w:tcW w:w="369" w:type="dxa"/>
              </w:tcPr>
              <w:p w14:paraId="23AB43E1" w14:textId="7D40964D"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671762710"/>
            <w14:checkbox>
              <w14:checked w14:val="0"/>
              <w14:checkedState w14:val="2612" w14:font="MS Gothic"/>
              <w14:uncheckedState w14:val="2610" w14:font="MS Gothic"/>
            </w14:checkbox>
          </w:sdtPr>
          <w:sdtEndPr/>
          <w:sdtContent>
            <w:tc>
              <w:tcPr>
                <w:tcW w:w="369" w:type="dxa"/>
              </w:tcPr>
              <w:p w14:paraId="7C57C3DC" w14:textId="43C0A155"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4E01C6CE" w14:textId="77777777" w:rsidR="00ED553D" w:rsidRPr="00102585" w:rsidRDefault="00ED553D" w:rsidP="00ED553D">
            <w:pPr>
              <w:spacing w:before="40" w:after="40"/>
            </w:pPr>
          </w:p>
        </w:tc>
        <w:tc>
          <w:tcPr>
            <w:tcW w:w="1648" w:type="dxa"/>
          </w:tcPr>
          <w:p w14:paraId="3534BEA7" w14:textId="77777777" w:rsidR="00ED553D" w:rsidRPr="00102585" w:rsidRDefault="00ED553D" w:rsidP="00ED553D">
            <w:pPr>
              <w:spacing w:before="40" w:after="40"/>
            </w:pPr>
          </w:p>
        </w:tc>
      </w:tr>
      <w:tr w:rsidR="00ED553D" w:rsidRPr="00102585" w14:paraId="0D758563" w14:textId="77777777" w:rsidTr="002B2463">
        <w:trPr>
          <w:cantSplit/>
        </w:trPr>
        <w:tc>
          <w:tcPr>
            <w:tcW w:w="6011" w:type="dxa"/>
          </w:tcPr>
          <w:p w14:paraId="6E3CCCDD" w14:textId="5277E43C" w:rsidR="00ED553D" w:rsidRPr="00833EBE" w:rsidRDefault="00ED553D" w:rsidP="00ED553D">
            <w:r w:rsidRPr="005B6F98">
              <w:t>eine korrekte Zuordnung der Befundergebnisse zu den jeweiligen Patienten und den krankenhausinternen Patientenakten gewährleisten,</w:t>
            </w:r>
          </w:p>
        </w:tc>
        <w:sdt>
          <w:sdtPr>
            <w:rPr>
              <w:color w:val="4F81BD" w:themeColor="accent1"/>
            </w:rPr>
            <w:id w:val="-1187062287"/>
            <w14:checkbox>
              <w14:checked w14:val="0"/>
              <w14:checkedState w14:val="2612" w14:font="MS Gothic"/>
              <w14:uncheckedState w14:val="2610" w14:font="MS Gothic"/>
            </w14:checkbox>
          </w:sdtPr>
          <w:sdtEndPr/>
          <w:sdtContent>
            <w:tc>
              <w:tcPr>
                <w:tcW w:w="369" w:type="dxa"/>
              </w:tcPr>
              <w:p w14:paraId="2D8C3924" w14:textId="352426FD"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596631836"/>
            <w14:checkbox>
              <w14:checked w14:val="0"/>
              <w14:checkedState w14:val="2612" w14:font="MS Gothic"/>
              <w14:uncheckedState w14:val="2610" w14:font="MS Gothic"/>
            </w14:checkbox>
          </w:sdtPr>
          <w:sdtEndPr/>
          <w:sdtContent>
            <w:tc>
              <w:tcPr>
                <w:tcW w:w="369" w:type="dxa"/>
              </w:tcPr>
              <w:p w14:paraId="7778E17B" w14:textId="46F88623"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736F2FDB" w14:textId="77777777" w:rsidR="00ED553D" w:rsidRPr="00102585" w:rsidRDefault="00ED553D" w:rsidP="00ED553D">
            <w:pPr>
              <w:spacing w:before="40" w:after="40"/>
            </w:pPr>
          </w:p>
        </w:tc>
        <w:tc>
          <w:tcPr>
            <w:tcW w:w="1648" w:type="dxa"/>
          </w:tcPr>
          <w:p w14:paraId="0B8BCE49" w14:textId="77777777" w:rsidR="00ED553D" w:rsidRPr="00102585" w:rsidRDefault="00ED553D" w:rsidP="00ED553D">
            <w:pPr>
              <w:spacing w:before="40" w:after="40"/>
            </w:pPr>
          </w:p>
        </w:tc>
      </w:tr>
      <w:tr w:rsidR="00ED553D" w:rsidRPr="00102585" w14:paraId="084A656D"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4855BB41" w14:textId="5C7BC290" w:rsidR="00ED553D" w:rsidRPr="00833EBE" w:rsidRDefault="00ED553D" w:rsidP="00ED553D">
            <w:r w:rsidRPr="005B6F98">
              <w:lastRenderedPageBreak/>
              <w:t>eine unbeabsichtigte Doppelanforderung durch geeignete Warnhinweise vermeiden,</w:t>
            </w:r>
          </w:p>
        </w:tc>
        <w:sdt>
          <w:sdtPr>
            <w:rPr>
              <w:color w:val="4F81BD" w:themeColor="accent1"/>
            </w:rPr>
            <w:id w:val="-1904437138"/>
            <w14:checkbox>
              <w14:checked w14:val="0"/>
              <w14:checkedState w14:val="2612" w14:font="MS Gothic"/>
              <w14:uncheckedState w14:val="2610" w14:font="MS Gothic"/>
            </w14:checkbox>
          </w:sdtPr>
          <w:sdtEndPr/>
          <w:sdtContent>
            <w:tc>
              <w:tcPr>
                <w:tcW w:w="369" w:type="dxa"/>
              </w:tcPr>
              <w:p w14:paraId="1BFD7B4A" w14:textId="0CF184ED"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359556146"/>
            <w14:checkbox>
              <w14:checked w14:val="0"/>
              <w14:checkedState w14:val="2612" w14:font="MS Gothic"/>
              <w14:uncheckedState w14:val="2610" w14:font="MS Gothic"/>
            </w14:checkbox>
          </w:sdtPr>
          <w:sdtEndPr/>
          <w:sdtContent>
            <w:tc>
              <w:tcPr>
                <w:tcW w:w="369" w:type="dxa"/>
              </w:tcPr>
              <w:p w14:paraId="666F9514" w14:textId="43B4EC0E"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61B7203E" w14:textId="77777777" w:rsidR="00ED553D" w:rsidRPr="00102585" w:rsidRDefault="00ED553D" w:rsidP="00ED553D">
            <w:pPr>
              <w:spacing w:before="40" w:after="40"/>
            </w:pPr>
          </w:p>
        </w:tc>
        <w:tc>
          <w:tcPr>
            <w:tcW w:w="1648" w:type="dxa"/>
          </w:tcPr>
          <w:p w14:paraId="495CCDA7" w14:textId="77777777" w:rsidR="00ED553D" w:rsidRPr="00102585" w:rsidRDefault="00ED553D" w:rsidP="00ED553D">
            <w:pPr>
              <w:spacing w:before="40" w:after="40"/>
            </w:pPr>
          </w:p>
        </w:tc>
      </w:tr>
      <w:tr w:rsidR="00ED553D" w:rsidRPr="00102585" w14:paraId="3E9371F8" w14:textId="77777777" w:rsidTr="002B2463">
        <w:trPr>
          <w:cantSplit/>
        </w:trPr>
        <w:tc>
          <w:tcPr>
            <w:tcW w:w="6011" w:type="dxa"/>
          </w:tcPr>
          <w:p w14:paraId="3283BA5F" w14:textId="12E3F651" w:rsidR="00ED553D" w:rsidRPr="00833EBE" w:rsidRDefault="00ED553D" w:rsidP="00ED553D">
            <w:r w:rsidRPr="005B6F98">
              <w:t>es den Ärztinnen und Ärzten ermöglichen, Termine an die Patientinnen und Patienten weiterzuleiten (Verknüpfung zu digitalem Behandlungsmanagement)</w:t>
            </w:r>
          </w:p>
        </w:tc>
        <w:sdt>
          <w:sdtPr>
            <w:rPr>
              <w:color w:val="4F81BD" w:themeColor="accent1"/>
            </w:rPr>
            <w:id w:val="497151409"/>
            <w14:checkbox>
              <w14:checked w14:val="0"/>
              <w14:checkedState w14:val="2612" w14:font="MS Gothic"/>
              <w14:uncheckedState w14:val="2610" w14:font="MS Gothic"/>
            </w14:checkbox>
          </w:sdtPr>
          <w:sdtEndPr/>
          <w:sdtContent>
            <w:tc>
              <w:tcPr>
                <w:tcW w:w="369" w:type="dxa"/>
              </w:tcPr>
              <w:p w14:paraId="02919D7D" w14:textId="0932B1BE"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240021263"/>
            <w14:checkbox>
              <w14:checked w14:val="0"/>
              <w14:checkedState w14:val="2612" w14:font="MS Gothic"/>
              <w14:uncheckedState w14:val="2610" w14:font="MS Gothic"/>
            </w14:checkbox>
          </w:sdtPr>
          <w:sdtEndPr/>
          <w:sdtContent>
            <w:tc>
              <w:tcPr>
                <w:tcW w:w="369" w:type="dxa"/>
              </w:tcPr>
              <w:p w14:paraId="2753891F" w14:textId="662CE244"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4AC03365" w14:textId="77777777" w:rsidR="00ED553D" w:rsidRPr="00102585" w:rsidRDefault="00ED553D" w:rsidP="00ED553D">
            <w:pPr>
              <w:spacing w:before="40" w:after="40"/>
            </w:pPr>
          </w:p>
        </w:tc>
        <w:tc>
          <w:tcPr>
            <w:tcW w:w="1648" w:type="dxa"/>
          </w:tcPr>
          <w:p w14:paraId="4A807EF6" w14:textId="77777777" w:rsidR="00ED553D" w:rsidRPr="00102585" w:rsidRDefault="00ED553D" w:rsidP="00ED553D">
            <w:pPr>
              <w:spacing w:before="40" w:after="40"/>
            </w:pPr>
          </w:p>
        </w:tc>
      </w:tr>
      <w:tr w:rsidR="00ED553D" w:rsidRPr="00102585" w14:paraId="569A361F"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0927EF75" w14:textId="4E6D3966" w:rsidR="00ED553D" w:rsidRPr="00833EBE" w:rsidRDefault="00ED553D" w:rsidP="00ED553D">
            <w:r w:rsidRPr="005B6F98">
              <w:t>eine Terminänderung automatisch an die Ärztinnen und Ärzte und Mitarbeiterinnen und Mitarbeiter übermitteln (inkl. Weiterleitung an Patientinnen und Patienten).</w:t>
            </w:r>
          </w:p>
        </w:tc>
        <w:sdt>
          <w:sdtPr>
            <w:rPr>
              <w:color w:val="4F81BD" w:themeColor="accent1"/>
            </w:rPr>
            <w:id w:val="-975063124"/>
            <w14:checkbox>
              <w14:checked w14:val="0"/>
              <w14:checkedState w14:val="2612" w14:font="MS Gothic"/>
              <w14:uncheckedState w14:val="2610" w14:font="MS Gothic"/>
            </w14:checkbox>
          </w:sdtPr>
          <w:sdtEndPr/>
          <w:sdtContent>
            <w:tc>
              <w:tcPr>
                <w:tcW w:w="369" w:type="dxa"/>
              </w:tcPr>
              <w:p w14:paraId="5C1A169F" w14:textId="55FE6E62"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968552576"/>
            <w14:checkbox>
              <w14:checked w14:val="0"/>
              <w14:checkedState w14:val="2612" w14:font="MS Gothic"/>
              <w14:uncheckedState w14:val="2610" w14:font="MS Gothic"/>
            </w14:checkbox>
          </w:sdtPr>
          <w:sdtEndPr/>
          <w:sdtContent>
            <w:tc>
              <w:tcPr>
                <w:tcW w:w="369" w:type="dxa"/>
              </w:tcPr>
              <w:p w14:paraId="6FE2B7A9" w14:textId="6CBC6B58"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67ACCFCB" w14:textId="77777777" w:rsidR="00ED553D" w:rsidRPr="00102585" w:rsidRDefault="00ED553D" w:rsidP="00ED553D">
            <w:pPr>
              <w:spacing w:before="40" w:after="40"/>
            </w:pPr>
          </w:p>
        </w:tc>
        <w:tc>
          <w:tcPr>
            <w:tcW w:w="1648" w:type="dxa"/>
          </w:tcPr>
          <w:p w14:paraId="6BAC9342" w14:textId="77777777" w:rsidR="00ED553D" w:rsidRPr="00102585" w:rsidRDefault="00ED553D" w:rsidP="00ED553D">
            <w:pPr>
              <w:spacing w:before="40" w:after="40"/>
            </w:pPr>
          </w:p>
        </w:tc>
      </w:tr>
    </w:tbl>
    <w:p w14:paraId="5F50A515" w14:textId="77777777" w:rsidR="00755D12" w:rsidRPr="00F25BC4" w:rsidRDefault="00755D12" w:rsidP="00755D12"/>
    <w:p w14:paraId="1D99CFDA" w14:textId="77777777" w:rsidR="00760923" w:rsidRDefault="00760923" w:rsidP="00760923">
      <w:pPr>
        <w:pStyle w:val="berschrift3"/>
        <w:spacing w:before="240"/>
      </w:pPr>
      <w:bookmarkStart w:id="41" w:name="_Toc60930046"/>
      <w:r w:rsidRPr="00C303C8">
        <w:rPr>
          <w:b/>
          <w:bCs/>
        </w:rPr>
        <w:t>Kann</w:t>
      </w:r>
      <w:r>
        <w:t>-Kriterien</w:t>
      </w:r>
      <w:bookmarkEnd w:id="41"/>
    </w:p>
    <w:p w14:paraId="30C7AB00" w14:textId="690BF3B9" w:rsidR="00760923" w:rsidRDefault="00275851" w:rsidP="00760923">
      <w:r>
        <w:t xml:space="preserve">Eine digitale Leistungsanforderung </w:t>
      </w:r>
      <w:r w:rsidRPr="00EB6340">
        <w:rPr>
          <w:b/>
          <w:bCs/>
        </w:rPr>
        <w:t>kann</w:t>
      </w:r>
      <w:r>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0660A7" w:rsidRPr="00102585" w14:paraId="2A67710D" w14:textId="77777777" w:rsidTr="002B2463">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32C5ACAA" w14:textId="7A02B63E" w:rsidR="000660A7" w:rsidRPr="00102585" w:rsidRDefault="00857462" w:rsidP="002B2463">
            <w:pPr>
              <w:keepNext/>
              <w:spacing w:before="40" w:after="40"/>
            </w:pPr>
            <w:r>
              <w:t>Anforderung</w:t>
            </w:r>
          </w:p>
        </w:tc>
        <w:tc>
          <w:tcPr>
            <w:tcW w:w="369" w:type="dxa"/>
            <w:textDirection w:val="btLr"/>
          </w:tcPr>
          <w:p w14:paraId="647DBD9D" w14:textId="39B24C20" w:rsidR="000660A7" w:rsidRPr="00102585" w:rsidRDefault="0015773F" w:rsidP="002B2463">
            <w:pPr>
              <w:keepNext/>
              <w:ind w:left="113" w:right="113"/>
              <w:rPr>
                <w:b w:val="0"/>
              </w:rPr>
            </w:pPr>
            <w:r>
              <w:t>Lfbar.</w:t>
            </w:r>
            <w:r w:rsidR="00857462">
              <w:t>²</w:t>
            </w:r>
          </w:p>
        </w:tc>
        <w:tc>
          <w:tcPr>
            <w:tcW w:w="369" w:type="dxa"/>
            <w:textDirection w:val="btLr"/>
          </w:tcPr>
          <w:p w14:paraId="46E0114B" w14:textId="39191477" w:rsidR="000660A7" w:rsidRPr="00102585" w:rsidRDefault="0015773F" w:rsidP="002B2463">
            <w:pPr>
              <w:ind w:left="113" w:right="113"/>
              <w:rPr>
                <w:b w:val="0"/>
              </w:rPr>
            </w:pPr>
            <w:r>
              <w:t>Gplnt.</w:t>
            </w:r>
            <w:r w:rsidR="00857462">
              <w:t>³</w:t>
            </w:r>
          </w:p>
        </w:tc>
        <w:tc>
          <w:tcPr>
            <w:tcW w:w="1020" w:type="dxa"/>
          </w:tcPr>
          <w:p w14:paraId="1D043B3F" w14:textId="7ED08F8E" w:rsidR="000660A7" w:rsidRPr="00B16BA1" w:rsidRDefault="000660A7" w:rsidP="002B2463">
            <w:pPr>
              <w:spacing w:before="40" w:after="40"/>
              <w:ind w:left="113" w:right="113"/>
            </w:pPr>
            <w:r w:rsidRPr="00B16BA1">
              <w:t xml:space="preserve">Lieferbar </w:t>
            </w:r>
            <w:r w:rsidR="00857462" w:rsidRPr="00B16BA1">
              <w:t>ab</w:t>
            </w:r>
            <w:r w:rsidR="00857462" w:rsidRPr="00FD1379">
              <w:rPr>
                <w:vertAlign w:val="superscript"/>
              </w:rPr>
              <w:t>4</w:t>
            </w:r>
          </w:p>
        </w:tc>
        <w:tc>
          <w:tcPr>
            <w:tcW w:w="1648" w:type="dxa"/>
          </w:tcPr>
          <w:p w14:paraId="4661A0ED" w14:textId="77777777" w:rsidR="000660A7" w:rsidRPr="00102585" w:rsidRDefault="000660A7" w:rsidP="002B2463">
            <w:pPr>
              <w:keepNext/>
              <w:spacing w:before="40" w:after="40"/>
            </w:pPr>
            <w:r>
              <w:t>Produkt (System/Software/</w:t>
            </w:r>
            <w:r w:rsidRPr="001F1323">
              <w:t xml:space="preserve"> </w:t>
            </w:r>
            <w:r>
              <w:t>Modul) [Name]</w:t>
            </w:r>
          </w:p>
        </w:tc>
      </w:tr>
      <w:tr w:rsidR="000660A7" w:rsidRPr="00102585" w14:paraId="62003A1D"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5D68C81A" w14:textId="06CE7205" w:rsidR="000660A7" w:rsidRPr="001275A7" w:rsidRDefault="000660A7" w:rsidP="000660A7">
            <w:r>
              <w:t>eine rechtskonforme Archivierung von Bildern und Befunden gewährleisten.</w:t>
            </w:r>
          </w:p>
        </w:tc>
        <w:sdt>
          <w:sdtPr>
            <w:rPr>
              <w:color w:val="4F81BD" w:themeColor="accent1"/>
            </w:rPr>
            <w:id w:val="1332640423"/>
            <w14:checkbox>
              <w14:checked w14:val="0"/>
              <w14:checkedState w14:val="2612" w14:font="MS Gothic"/>
              <w14:uncheckedState w14:val="2610" w14:font="MS Gothic"/>
            </w14:checkbox>
          </w:sdtPr>
          <w:sdtEndPr/>
          <w:sdtContent>
            <w:tc>
              <w:tcPr>
                <w:tcW w:w="369" w:type="dxa"/>
              </w:tcPr>
              <w:p w14:paraId="17D1791F" w14:textId="77777777" w:rsidR="000660A7" w:rsidRPr="00CD7738" w:rsidRDefault="000660A7" w:rsidP="000660A7">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116213316"/>
            <w14:checkbox>
              <w14:checked w14:val="0"/>
              <w14:checkedState w14:val="2612" w14:font="MS Gothic"/>
              <w14:uncheckedState w14:val="2610" w14:font="MS Gothic"/>
            </w14:checkbox>
          </w:sdtPr>
          <w:sdtEndPr/>
          <w:sdtContent>
            <w:tc>
              <w:tcPr>
                <w:tcW w:w="369" w:type="dxa"/>
              </w:tcPr>
              <w:p w14:paraId="5A204E69" w14:textId="77777777" w:rsidR="000660A7" w:rsidRPr="00CD7738" w:rsidRDefault="000660A7" w:rsidP="000660A7">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46CFC2C" w14:textId="77777777" w:rsidR="000660A7" w:rsidRPr="00102585" w:rsidRDefault="000660A7" w:rsidP="000660A7">
            <w:pPr>
              <w:spacing w:before="40" w:after="40"/>
            </w:pPr>
          </w:p>
        </w:tc>
        <w:tc>
          <w:tcPr>
            <w:tcW w:w="1648" w:type="dxa"/>
          </w:tcPr>
          <w:p w14:paraId="0412D84A" w14:textId="77777777" w:rsidR="000660A7" w:rsidRPr="00102585" w:rsidRDefault="000660A7" w:rsidP="000660A7">
            <w:pPr>
              <w:spacing w:before="40" w:after="40"/>
            </w:pPr>
          </w:p>
        </w:tc>
      </w:tr>
      <w:tr w:rsidR="00ED553D" w:rsidRPr="00102585" w14:paraId="26BC1A3D" w14:textId="77777777" w:rsidTr="002B2463">
        <w:trPr>
          <w:cantSplit/>
        </w:trPr>
        <w:tc>
          <w:tcPr>
            <w:tcW w:w="6011" w:type="dxa"/>
          </w:tcPr>
          <w:p w14:paraId="204B97E6" w14:textId="38F8D02E" w:rsidR="00ED553D" w:rsidRPr="005B6F98" w:rsidRDefault="00ED553D" w:rsidP="00ED553D">
            <w:r>
              <w:t>es den Ärztinnen und Ärzten ermöglichen, den Status der Anforderung nachzuverfolgen.</w:t>
            </w:r>
          </w:p>
        </w:tc>
        <w:sdt>
          <w:sdtPr>
            <w:rPr>
              <w:color w:val="4F81BD" w:themeColor="accent1"/>
            </w:rPr>
            <w:id w:val="178632569"/>
            <w14:checkbox>
              <w14:checked w14:val="0"/>
              <w14:checkedState w14:val="2612" w14:font="MS Gothic"/>
              <w14:uncheckedState w14:val="2610" w14:font="MS Gothic"/>
            </w14:checkbox>
          </w:sdtPr>
          <w:sdtEndPr/>
          <w:sdtContent>
            <w:tc>
              <w:tcPr>
                <w:tcW w:w="369" w:type="dxa"/>
              </w:tcPr>
              <w:p w14:paraId="0F0F0DC0" w14:textId="1E311B56"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48828701"/>
            <w14:checkbox>
              <w14:checked w14:val="0"/>
              <w14:checkedState w14:val="2612" w14:font="MS Gothic"/>
              <w14:uncheckedState w14:val="2610" w14:font="MS Gothic"/>
            </w14:checkbox>
          </w:sdtPr>
          <w:sdtEndPr/>
          <w:sdtContent>
            <w:tc>
              <w:tcPr>
                <w:tcW w:w="369" w:type="dxa"/>
              </w:tcPr>
              <w:p w14:paraId="4F8F4542" w14:textId="5CF265F1"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4660CBE5" w14:textId="77777777" w:rsidR="00ED553D" w:rsidRPr="00102585" w:rsidRDefault="00ED553D" w:rsidP="00ED553D">
            <w:pPr>
              <w:spacing w:before="40" w:after="40"/>
            </w:pPr>
          </w:p>
        </w:tc>
        <w:tc>
          <w:tcPr>
            <w:tcW w:w="1648" w:type="dxa"/>
          </w:tcPr>
          <w:p w14:paraId="0A7ADEA5" w14:textId="77777777" w:rsidR="00ED553D" w:rsidRPr="00102585" w:rsidRDefault="00ED553D" w:rsidP="00ED553D">
            <w:pPr>
              <w:spacing w:before="40" w:after="40"/>
            </w:pPr>
          </w:p>
        </w:tc>
      </w:tr>
    </w:tbl>
    <w:p w14:paraId="5B743362" w14:textId="77777777" w:rsidR="00072EBF" w:rsidRDefault="00072EBF" w:rsidP="001E647A"/>
    <w:p w14:paraId="4942EA59" w14:textId="77777777" w:rsidR="00072EBF" w:rsidRDefault="00072EBF">
      <w:r>
        <w:br w:type="page"/>
      </w:r>
    </w:p>
    <w:p w14:paraId="3E6B3D54" w14:textId="3CF44167" w:rsidR="00A25968" w:rsidRDefault="00D81404" w:rsidP="00A25968">
      <w:pPr>
        <w:pStyle w:val="berschrift1"/>
      </w:pPr>
      <w:bookmarkStart w:id="42" w:name="_Toc60930047"/>
      <w:r>
        <w:lastRenderedPageBreak/>
        <w:t xml:space="preserve">4.3.7 </w:t>
      </w:r>
      <w:r w:rsidR="00A25968" w:rsidRPr="00A25968">
        <w:t>Fördertatbestand 7: Leistungsabstimmung und Cloud-Computing Systeme</w:t>
      </w:r>
      <w:bookmarkEnd w:id="42"/>
    </w:p>
    <w:p w14:paraId="2D2CB540" w14:textId="5F864E00" w:rsidR="00755D12" w:rsidRDefault="00A25968" w:rsidP="001E647A">
      <w:r w:rsidRPr="00A25968">
        <w:t>(§ 19 Abs. 1 Satz 1 Nr. 7 KHSFV)</w:t>
      </w:r>
    </w:p>
    <w:p w14:paraId="3714B46D" w14:textId="77777777" w:rsidR="00B13D53" w:rsidRDefault="00B13D53" w:rsidP="00B13D53">
      <w:pPr>
        <w:pStyle w:val="berschrift2"/>
      </w:pPr>
      <w:bookmarkStart w:id="43" w:name="_Toc60930048"/>
      <w:r w:rsidRPr="00A25968">
        <w:t>Leistungsabstimmung und Cloud-Computing Systeme</w:t>
      </w:r>
      <w:bookmarkEnd w:id="43"/>
    </w:p>
    <w:p w14:paraId="23F9BD99" w14:textId="77777777" w:rsidR="00BE267B" w:rsidRDefault="00BE267B" w:rsidP="00BE267B">
      <w:pPr>
        <w:pStyle w:val="berschrift3"/>
      </w:pPr>
      <w:bookmarkStart w:id="44" w:name="_Toc60930049"/>
      <w:r>
        <w:t>Zielsetzung:</w:t>
      </w:r>
      <w:bookmarkEnd w:id="44"/>
      <w:r>
        <w:t xml:space="preserve"> </w:t>
      </w:r>
    </w:p>
    <w:p w14:paraId="39F408DA" w14:textId="0D2F6710" w:rsidR="00D500F4" w:rsidRDefault="00D76126" w:rsidP="001E647A">
      <w:r>
        <w:t xml:space="preserve">Ziel des Fördertatbestandes 7 ist es, standortübergreifende Versorgungsstrukturen zu fördern, durch die Krankenhäuser ihr Leistungsangebot untereinander derart abstimmen, dass eine flächendeckende, bedarfsgerechte und möglichst spezialisierte stationäre Versorgung gewähr-leistet werden kann. Durch entsprechende Konzepte, etwa innerhalb von Krankenhausverbünden oder zwischen spezialisierten Zentren, können die Krankenhäuser Doppelstrukturen in bestimmten Leistungsbereichen bereinigen und stattdessen Leistungsschwerpunkte bilden, wodurch die medizinische </w:t>
      </w:r>
      <w:proofErr w:type="spellStart"/>
      <w:r>
        <w:t>Behandlung</w:t>
      </w:r>
      <w:r w:rsidR="001F61DC">
        <w:t>s</w:t>
      </w:r>
      <w:r>
        <w:t>kompetenzund</w:t>
      </w:r>
      <w:proofErr w:type="spellEnd"/>
      <w:r>
        <w:t xml:space="preserve"> Qualität insgesamt</w:t>
      </w:r>
      <w:r w:rsidR="00633E2B">
        <w:t xml:space="preserve"> </w:t>
      </w:r>
      <w:r>
        <w:t>erhöht werden kann. Die hierfür notwendigen technischen Anpassungen sind förderfähig. Dabei können auch IT-Strukturen, welche mittels sog. Cloud Computing Systeme einrichtungs-</w:t>
      </w:r>
      <w:r w:rsidR="00633E2B">
        <w:t xml:space="preserve"> </w:t>
      </w:r>
      <w:r>
        <w:t>und trägerübergreifend zur Verfügung gestellt werden, aufgebaut werden. Hierdurch soll</w:t>
      </w:r>
      <w:r w:rsidR="00633E2B">
        <w:t xml:space="preserve"> </w:t>
      </w:r>
      <w:r>
        <w:t>die Prozessqualität erhöht und der Aufbau/Betrieb paralleler IT-Strukturen reduziert werden. Voraussetzung ist hierbei, dass die Vorhaben wettbewerbsrechtlich zulässig sind.</w:t>
      </w:r>
      <w:r w:rsidR="00633E2B">
        <w:t xml:space="preserve"> </w:t>
      </w:r>
      <w:r>
        <w:t>Hierbei ist die Einhaltung aller relevanten</w:t>
      </w:r>
      <w:r w:rsidR="00586C29">
        <w:t xml:space="preserve"> </w:t>
      </w:r>
      <w:r>
        <w:t>daten-</w:t>
      </w:r>
      <w:r w:rsidR="00586C29">
        <w:t xml:space="preserve"> </w:t>
      </w:r>
      <w:r>
        <w:t>sowie sozialdatenschutzrechtlichen und sonstigen rechtlichen Vorgaben zu gewährleisten.</w:t>
      </w:r>
      <w:r w:rsidR="00586C29">
        <w:t xml:space="preserve"> </w:t>
      </w:r>
      <w:r>
        <w:t>Soweit die Infrastruktur den institutionsübergreifenden Aus-tausch medizinischer Daten ermöglichen soll, ist dies auf einzelne Behandlungsfälle von Patientinnen oder Patienten beschränkt. Ein medizinischer Datenaustausch erfolgt zudem nur zwischen medizinischem, aktiv in die Behandlung einer Patientin oder eines Patienten involviertem Personal. Ein Austausch von Betriebs-</w:t>
      </w:r>
      <w:r w:rsidR="00586C29">
        <w:t xml:space="preserve"> </w:t>
      </w:r>
      <w:r>
        <w:t>und</w:t>
      </w:r>
      <w:r w:rsidR="00586C29">
        <w:t xml:space="preserve"> </w:t>
      </w:r>
      <w:r>
        <w:t>Geschäftsgeheimnissen darf nicht stattfinden. Eine einrichtungsübergreifende Kooperation zur Abstimmung des Leistungsangebots ist insbesondere bei Digitalisierungsvorhaben der Fördertatbestände 2-6sowie 8-10möglich.</w:t>
      </w:r>
    </w:p>
    <w:p w14:paraId="22788082" w14:textId="03E6CBEE" w:rsidR="00586C29" w:rsidRDefault="00D76126" w:rsidP="001E647A">
      <w:r>
        <w:t>Den im Kontext des Cloud-Computing entstehenden Risiken für die Integrität, Verfügbarkeit, Vertraulichkeit und Authentizität der Sachverhalte sowie der verarbeiteten oder gespeicherten Daten unter Berücksichtigung von etwaigen Zugriffsmöglichkeiten auf Daten ist durch die Krankenhäuser Rechnung zu tragen und durch entsprechende vertragliche Gestaltungen mit den jeweiligen Anbietern zu berücksichtigen. Ebenfalls zu beachten sind Risiken durch unter-schiedliche Schnittstellen zwischen eigenen und fremden Systemen, Risiken des Datenverlustes z.B. infolge außerordentlicher Vertragsbeendigung, der eingeschränkten Übertragbarkeit der Daten auf einen neuen Dienstleister sowie Risiken durch eine Weiterverlagerungen durch den Cloud-Anbieter.</w:t>
      </w:r>
      <w:r w:rsidR="00586C29">
        <w:t xml:space="preserve"> </w:t>
      </w:r>
    </w:p>
    <w:p w14:paraId="014B0BEA" w14:textId="1FAB7B09" w:rsidR="00B13D53" w:rsidRDefault="00D76126" w:rsidP="001E647A">
      <w:r>
        <w:t xml:space="preserve">Hinsichtlich der Einhaltung von technischen sowie Interoperabilitätsstandards ist auf4.2.1bzw. auf § 19 Abs. 2 der </w:t>
      </w:r>
      <w:r w:rsidR="001B719C">
        <w:t>KHSFV (</w:t>
      </w:r>
      <w:r>
        <w:t>hier Verweis auf § 291d SGB V a.F. / §§ 371 ff. SGB V n.F.) zu verweisen.</w:t>
      </w:r>
    </w:p>
    <w:p w14:paraId="5CE9BC59" w14:textId="141914E4" w:rsidR="007B18DC" w:rsidRDefault="007B18DC" w:rsidP="007B18DC">
      <w:pPr>
        <w:pStyle w:val="berschrift3"/>
      </w:pPr>
      <w:bookmarkStart w:id="45" w:name="_Toc60930050"/>
      <w:r w:rsidRPr="00E73EEE">
        <w:rPr>
          <w:b/>
        </w:rPr>
        <w:t>Muss</w:t>
      </w:r>
      <w:r>
        <w:t>-Kriterien</w:t>
      </w:r>
      <w:r w:rsidR="003E351B">
        <w:rPr>
          <w:rStyle w:val="Funotenzeichen"/>
        </w:rPr>
        <w:footnoteReference w:id="6"/>
      </w:r>
      <w:bookmarkEnd w:id="45"/>
    </w:p>
    <w:p w14:paraId="0DEB7B0D" w14:textId="38A7F85B" w:rsidR="007B18DC" w:rsidRDefault="007175C8" w:rsidP="007B18DC">
      <w:r w:rsidRPr="007175C8">
        <w:t>Leistungsabstimmung und Cloud-Computing Systeme</w:t>
      </w:r>
      <w:r>
        <w:t xml:space="preserve"> </w:t>
      </w:r>
      <w:r w:rsidRPr="007175C8">
        <w:rPr>
          <w:b/>
          <w:bCs/>
        </w:rPr>
        <w:t>müssen</w:t>
      </w:r>
      <w:r w:rsidRPr="007175C8">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7B18DC" w:rsidRPr="00102585" w14:paraId="395AA63A" w14:textId="77777777" w:rsidTr="002B2463">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1DDC5799" w14:textId="5D8433B4" w:rsidR="007B18DC" w:rsidRPr="00102585" w:rsidRDefault="00857462" w:rsidP="002B2463">
            <w:pPr>
              <w:keepNext/>
              <w:spacing w:before="40" w:after="40"/>
            </w:pPr>
            <w:r>
              <w:lastRenderedPageBreak/>
              <w:t>Anforderung</w:t>
            </w:r>
          </w:p>
        </w:tc>
        <w:tc>
          <w:tcPr>
            <w:tcW w:w="369" w:type="dxa"/>
            <w:textDirection w:val="btLr"/>
          </w:tcPr>
          <w:p w14:paraId="29195310" w14:textId="2E50CFBF" w:rsidR="007B18DC" w:rsidRPr="00102585" w:rsidRDefault="0015773F" w:rsidP="002B2463">
            <w:pPr>
              <w:keepNext/>
              <w:ind w:left="113" w:right="113"/>
              <w:rPr>
                <w:b w:val="0"/>
              </w:rPr>
            </w:pPr>
            <w:r>
              <w:t>Lfbar.</w:t>
            </w:r>
            <w:r w:rsidR="00857462">
              <w:t>²</w:t>
            </w:r>
          </w:p>
        </w:tc>
        <w:tc>
          <w:tcPr>
            <w:tcW w:w="369" w:type="dxa"/>
            <w:textDirection w:val="btLr"/>
          </w:tcPr>
          <w:p w14:paraId="4B94556B" w14:textId="48954059" w:rsidR="007B18DC" w:rsidRPr="00102585" w:rsidRDefault="0015773F" w:rsidP="002B2463">
            <w:pPr>
              <w:ind w:left="113" w:right="113"/>
              <w:rPr>
                <w:b w:val="0"/>
              </w:rPr>
            </w:pPr>
            <w:r>
              <w:t>Gplnt.</w:t>
            </w:r>
            <w:r w:rsidR="00857462">
              <w:t>³</w:t>
            </w:r>
          </w:p>
        </w:tc>
        <w:tc>
          <w:tcPr>
            <w:tcW w:w="1020" w:type="dxa"/>
          </w:tcPr>
          <w:p w14:paraId="149DC416" w14:textId="11E008E7" w:rsidR="007B18DC" w:rsidRPr="00B16BA1" w:rsidRDefault="007B18DC" w:rsidP="002B2463">
            <w:pPr>
              <w:spacing w:before="40" w:after="40"/>
              <w:ind w:left="113" w:right="113"/>
            </w:pPr>
            <w:r w:rsidRPr="00B16BA1">
              <w:t xml:space="preserve">Lieferbar </w:t>
            </w:r>
            <w:r w:rsidR="00857462" w:rsidRPr="00B16BA1">
              <w:t>ab</w:t>
            </w:r>
            <w:r w:rsidR="00857462" w:rsidRPr="00FD1379">
              <w:rPr>
                <w:vertAlign w:val="superscript"/>
              </w:rPr>
              <w:t>4</w:t>
            </w:r>
          </w:p>
        </w:tc>
        <w:tc>
          <w:tcPr>
            <w:tcW w:w="1648" w:type="dxa"/>
          </w:tcPr>
          <w:p w14:paraId="03784E25" w14:textId="77777777" w:rsidR="007B18DC" w:rsidRPr="00102585" w:rsidRDefault="007B18DC" w:rsidP="002B2463">
            <w:pPr>
              <w:keepNext/>
              <w:spacing w:before="40" w:after="40"/>
            </w:pPr>
            <w:r>
              <w:t>Produkt (System/Software/</w:t>
            </w:r>
            <w:r w:rsidRPr="001F1323">
              <w:t xml:space="preserve"> </w:t>
            </w:r>
            <w:r>
              <w:t>Modul) [Name]</w:t>
            </w:r>
          </w:p>
        </w:tc>
      </w:tr>
      <w:tr w:rsidR="007B18DC" w:rsidRPr="00102585" w14:paraId="7EC430B5"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5967CF41" w14:textId="77777777" w:rsidR="007B18DC" w:rsidRDefault="001344B4" w:rsidP="002451CE">
            <w:pPr>
              <w:ind w:left="142"/>
            </w:pPr>
            <w:r w:rsidRPr="001344B4">
              <w:t>zu einer einrichtungsübergreifenden Abstimmung von Versorgungsleistungen,</w:t>
            </w:r>
          </w:p>
          <w:p w14:paraId="4D409A80" w14:textId="77777777" w:rsidR="002451CE" w:rsidRDefault="002451CE" w:rsidP="008C2E1D">
            <w:r>
              <w:t>oder</w:t>
            </w:r>
          </w:p>
          <w:p w14:paraId="65A7CF2B" w14:textId="760730E5" w:rsidR="007B18DC" w:rsidRPr="001275A7" w:rsidRDefault="002451CE" w:rsidP="002451CE">
            <w:pPr>
              <w:ind w:left="142"/>
            </w:pPr>
            <w:r w:rsidRPr="00C536D2">
              <w:t>zu einer einrichtungsübergreifenden</w:t>
            </w:r>
            <w:r>
              <w:t xml:space="preserve"> </w:t>
            </w:r>
            <w:r w:rsidRPr="00C536D2">
              <w:t>Nutzung von IT-Ressourcen führen,</w:t>
            </w:r>
          </w:p>
        </w:tc>
        <w:sdt>
          <w:sdtPr>
            <w:rPr>
              <w:color w:val="4F81BD" w:themeColor="accent1"/>
            </w:rPr>
            <w:id w:val="-1119216871"/>
            <w14:checkbox>
              <w14:checked w14:val="0"/>
              <w14:checkedState w14:val="2612" w14:font="MS Gothic"/>
              <w14:uncheckedState w14:val="2610" w14:font="MS Gothic"/>
            </w14:checkbox>
          </w:sdtPr>
          <w:sdtEndPr/>
          <w:sdtContent>
            <w:tc>
              <w:tcPr>
                <w:tcW w:w="369" w:type="dxa"/>
              </w:tcPr>
              <w:p w14:paraId="71C38520" w14:textId="77777777" w:rsidR="007B18DC" w:rsidRPr="00CD7738" w:rsidRDefault="007B18DC" w:rsidP="002B2463">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357583058"/>
            <w14:checkbox>
              <w14:checked w14:val="0"/>
              <w14:checkedState w14:val="2612" w14:font="MS Gothic"/>
              <w14:uncheckedState w14:val="2610" w14:font="MS Gothic"/>
            </w14:checkbox>
          </w:sdtPr>
          <w:sdtEndPr/>
          <w:sdtContent>
            <w:tc>
              <w:tcPr>
                <w:tcW w:w="369" w:type="dxa"/>
              </w:tcPr>
              <w:p w14:paraId="74D71B07" w14:textId="77777777" w:rsidR="007B18DC" w:rsidRPr="00CD7738" w:rsidRDefault="007B18DC" w:rsidP="002B2463">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7B34C5DD" w14:textId="77777777" w:rsidR="007B18DC" w:rsidRPr="00102585" w:rsidRDefault="007B18DC" w:rsidP="002B2463">
            <w:pPr>
              <w:spacing w:before="40" w:after="40"/>
            </w:pPr>
          </w:p>
        </w:tc>
        <w:tc>
          <w:tcPr>
            <w:tcW w:w="1648" w:type="dxa"/>
          </w:tcPr>
          <w:p w14:paraId="3297A5E6" w14:textId="77777777" w:rsidR="007B18DC" w:rsidRPr="00102585" w:rsidRDefault="007B18DC" w:rsidP="002B2463">
            <w:pPr>
              <w:spacing w:before="40" w:after="40"/>
            </w:pPr>
          </w:p>
        </w:tc>
      </w:tr>
      <w:tr w:rsidR="00ED553D" w:rsidRPr="00102585" w14:paraId="531A5FCE" w14:textId="77777777" w:rsidTr="002B2463">
        <w:trPr>
          <w:cantSplit/>
        </w:trPr>
        <w:tc>
          <w:tcPr>
            <w:tcW w:w="6011" w:type="dxa"/>
          </w:tcPr>
          <w:p w14:paraId="77A723AA" w14:textId="6F00C019" w:rsidR="00ED553D" w:rsidRDefault="00ED553D" w:rsidP="00ED553D">
            <w:r>
              <w:t>und</w:t>
            </w:r>
          </w:p>
          <w:p w14:paraId="66F1FF7E" w14:textId="18958A9C" w:rsidR="00ED553D" w:rsidRPr="001344B4" w:rsidRDefault="00ED553D" w:rsidP="00ED553D">
            <w:pPr>
              <w:ind w:left="142"/>
            </w:pPr>
            <w:r w:rsidRPr="003664EF">
              <w:t>Leistungsabstimmung und Cloud-Computing Systeme müssen so genutzt werden können, dass die Versorgung von Patientinnen und Patienten auch im Falle der Störung von Telekommunikationsinfrastrukturen (z.B. großräumiger Beeinträchtigung des Internets oder anderer Datennetze) oder zentraler Infrastrukturen dieser Dienste in den nutzenden Einrichtungen dennoch im notwendigen Umfang sichergestellt werden kann.</w:t>
            </w:r>
          </w:p>
        </w:tc>
        <w:sdt>
          <w:sdtPr>
            <w:rPr>
              <w:color w:val="4F81BD" w:themeColor="accent1"/>
            </w:rPr>
            <w:id w:val="1769263000"/>
            <w14:checkbox>
              <w14:checked w14:val="0"/>
              <w14:checkedState w14:val="2612" w14:font="MS Gothic"/>
              <w14:uncheckedState w14:val="2610" w14:font="MS Gothic"/>
            </w14:checkbox>
          </w:sdtPr>
          <w:sdtEndPr/>
          <w:sdtContent>
            <w:tc>
              <w:tcPr>
                <w:tcW w:w="369" w:type="dxa"/>
              </w:tcPr>
              <w:p w14:paraId="6CE3679A" w14:textId="523C3465"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617099007"/>
            <w14:checkbox>
              <w14:checked w14:val="0"/>
              <w14:checkedState w14:val="2612" w14:font="MS Gothic"/>
              <w14:uncheckedState w14:val="2610" w14:font="MS Gothic"/>
            </w14:checkbox>
          </w:sdtPr>
          <w:sdtEndPr/>
          <w:sdtContent>
            <w:tc>
              <w:tcPr>
                <w:tcW w:w="369" w:type="dxa"/>
              </w:tcPr>
              <w:p w14:paraId="6B0A6F30" w14:textId="6AB2EBFE"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0A58622D" w14:textId="77777777" w:rsidR="00ED553D" w:rsidRPr="00102585" w:rsidRDefault="00ED553D" w:rsidP="00ED553D">
            <w:pPr>
              <w:spacing w:before="40" w:after="40"/>
            </w:pPr>
          </w:p>
        </w:tc>
        <w:tc>
          <w:tcPr>
            <w:tcW w:w="1648" w:type="dxa"/>
          </w:tcPr>
          <w:p w14:paraId="7BBB14D0" w14:textId="77777777" w:rsidR="00ED553D" w:rsidRPr="00102585" w:rsidRDefault="00ED553D" w:rsidP="00ED553D">
            <w:pPr>
              <w:spacing w:before="40" w:after="40"/>
            </w:pPr>
          </w:p>
        </w:tc>
      </w:tr>
    </w:tbl>
    <w:p w14:paraId="6B5894C8" w14:textId="77777777" w:rsidR="007B18DC" w:rsidRDefault="007B18DC" w:rsidP="001E647A"/>
    <w:p w14:paraId="0DB30122" w14:textId="77777777" w:rsidR="00076AF3" w:rsidRDefault="00076AF3" w:rsidP="00076AF3">
      <w:pPr>
        <w:pStyle w:val="berschrift3"/>
        <w:spacing w:before="240"/>
      </w:pPr>
      <w:bookmarkStart w:id="46" w:name="_Toc60930051"/>
      <w:r w:rsidRPr="00C303C8">
        <w:rPr>
          <w:b/>
          <w:bCs/>
        </w:rPr>
        <w:t>Kann</w:t>
      </w:r>
      <w:r>
        <w:t>-Kriterien</w:t>
      </w:r>
      <w:bookmarkEnd w:id="46"/>
    </w:p>
    <w:p w14:paraId="112B6D8F" w14:textId="77777777" w:rsidR="00076AF3" w:rsidRDefault="00076AF3" w:rsidP="00076AF3">
      <w:r w:rsidRPr="00076AF3">
        <w:t xml:space="preserve">Leistungsabstimmung und Cloud-Computing Systeme </w:t>
      </w:r>
      <w:r w:rsidRPr="00076AF3">
        <w:rPr>
          <w:b/>
          <w:bCs/>
        </w:rPr>
        <w:t>können</w:t>
      </w:r>
      <w:r w:rsidRPr="00076AF3">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076AF3" w:rsidRPr="00102585" w14:paraId="77A92D00" w14:textId="77777777" w:rsidTr="002B2463">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3B4DB2DD" w14:textId="5CB450B3" w:rsidR="00076AF3" w:rsidRPr="00102585" w:rsidRDefault="00CB253A" w:rsidP="002B2463">
            <w:pPr>
              <w:keepNext/>
              <w:spacing w:before="40" w:after="40"/>
            </w:pPr>
            <w:r>
              <w:t>Anforderung</w:t>
            </w:r>
          </w:p>
        </w:tc>
        <w:tc>
          <w:tcPr>
            <w:tcW w:w="369" w:type="dxa"/>
            <w:textDirection w:val="btLr"/>
          </w:tcPr>
          <w:p w14:paraId="2ED39863" w14:textId="14F54631" w:rsidR="00076AF3" w:rsidRPr="00102585" w:rsidRDefault="0015773F" w:rsidP="002B2463">
            <w:pPr>
              <w:keepNext/>
              <w:ind w:left="113" w:right="113"/>
              <w:rPr>
                <w:b w:val="0"/>
              </w:rPr>
            </w:pPr>
            <w:r>
              <w:t>Lfbar.</w:t>
            </w:r>
            <w:r w:rsidR="00CB253A">
              <w:t>²</w:t>
            </w:r>
          </w:p>
        </w:tc>
        <w:tc>
          <w:tcPr>
            <w:tcW w:w="369" w:type="dxa"/>
            <w:textDirection w:val="btLr"/>
          </w:tcPr>
          <w:p w14:paraId="0689C81D" w14:textId="43F25BFC" w:rsidR="00076AF3" w:rsidRPr="00102585" w:rsidRDefault="0015773F" w:rsidP="002B2463">
            <w:pPr>
              <w:ind w:left="113" w:right="113"/>
              <w:rPr>
                <w:b w:val="0"/>
              </w:rPr>
            </w:pPr>
            <w:r>
              <w:t>Gplnt.</w:t>
            </w:r>
            <w:r w:rsidR="00CB253A">
              <w:t>³</w:t>
            </w:r>
          </w:p>
        </w:tc>
        <w:tc>
          <w:tcPr>
            <w:tcW w:w="1020" w:type="dxa"/>
          </w:tcPr>
          <w:p w14:paraId="6ECEB236" w14:textId="27349C7E" w:rsidR="00076AF3" w:rsidRPr="00B16BA1" w:rsidRDefault="00076AF3" w:rsidP="002B2463">
            <w:pPr>
              <w:spacing w:before="40" w:after="40"/>
              <w:ind w:left="113" w:right="113"/>
            </w:pPr>
            <w:r w:rsidRPr="00B16BA1">
              <w:t xml:space="preserve">Lieferbar </w:t>
            </w:r>
            <w:r w:rsidR="00CB253A" w:rsidRPr="00B16BA1">
              <w:t>ab</w:t>
            </w:r>
            <w:r w:rsidR="00CB253A" w:rsidRPr="00FD1379">
              <w:rPr>
                <w:vertAlign w:val="superscript"/>
              </w:rPr>
              <w:t>4</w:t>
            </w:r>
          </w:p>
        </w:tc>
        <w:tc>
          <w:tcPr>
            <w:tcW w:w="1648" w:type="dxa"/>
          </w:tcPr>
          <w:p w14:paraId="0A97ABDE" w14:textId="77777777" w:rsidR="00076AF3" w:rsidRPr="00102585" w:rsidRDefault="00076AF3" w:rsidP="002B2463">
            <w:pPr>
              <w:keepNext/>
              <w:spacing w:before="40" w:after="40"/>
            </w:pPr>
            <w:r>
              <w:t>Produkt (System/Software/</w:t>
            </w:r>
            <w:r w:rsidRPr="001F1323">
              <w:t xml:space="preserve"> </w:t>
            </w:r>
            <w:r>
              <w:t>Modul) [Name]</w:t>
            </w:r>
          </w:p>
        </w:tc>
      </w:tr>
      <w:tr w:rsidR="00076AF3" w:rsidRPr="00102585" w14:paraId="32AD2636"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30305289" w14:textId="5D987F70" w:rsidR="00076AF3" w:rsidRPr="001275A7" w:rsidRDefault="0026191A" w:rsidP="002B2463">
            <w:r w:rsidRPr="0026191A">
              <w:t>infrastrukturelle Maßnahmen, wie gemeinsam genutzte IT-Ausstattung (Hardware) einschließen</w:t>
            </w:r>
          </w:p>
        </w:tc>
        <w:sdt>
          <w:sdtPr>
            <w:rPr>
              <w:color w:val="4F81BD" w:themeColor="accent1"/>
            </w:rPr>
            <w:id w:val="-1193763566"/>
            <w14:checkbox>
              <w14:checked w14:val="0"/>
              <w14:checkedState w14:val="2612" w14:font="MS Gothic"/>
              <w14:uncheckedState w14:val="2610" w14:font="MS Gothic"/>
            </w14:checkbox>
          </w:sdtPr>
          <w:sdtEndPr/>
          <w:sdtContent>
            <w:tc>
              <w:tcPr>
                <w:tcW w:w="369" w:type="dxa"/>
              </w:tcPr>
              <w:p w14:paraId="48DB1D39" w14:textId="77777777" w:rsidR="00076AF3" w:rsidRPr="00CD7738" w:rsidRDefault="00076AF3" w:rsidP="002B2463">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260106209"/>
            <w14:checkbox>
              <w14:checked w14:val="0"/>
              <w14:checkedState w14:val="2612" w14:font="MS Gothic"/>
              <w14:uncheckedState w14:val="2610" w14:font="MS Gothic"/>
            </w14:checkbox>
          </w:sdtPr>
          <w:sdtEndPr/>
          <w:sdtContent>
            <w:tc>
              <w:tcPr>
                <w:tcW w:w="369" w:type="dxa"/>
              </w:tcPr>
              <w:p w14:paraId="18FCEA2D" w14:textId="77777777" w:rsidR="00076AF3" w:rsidRPr="00CD7738" w:rsidRDefault="00076AF3" w:rsidP="002B2463">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39B08B5A" w14:textId="77777777" w:rsidR="00076AF3" w:rsidRPr="00102585" w:rsidRDefault="00076AF3" w:rsidP="002B2463">
            <w:pPr>
              <w:spacing w:before="40" w:after="40"/>
            </w:pPr>
          </w:p>
        </w:tc>
        <w:tc>
          <w:tcPr>
            <w:tcW w:w="1648" w:type="dxa"/>
          </w:tcPr>
          <w:p w14:paraId="44DECEB7" w14:textId="77777777" w:rsidR="00076AF3" w:rsidRPr="00102585" w:rsidRDefault="00076AF3" w:rsidP="002B2463">
            <w:pPr>
              <w:spacing w:before="40" w:after="40"/>
            </w:pPr>
          </w:p>
        </w:tc>
      </w:tr>
      <w:tr w:rsidR="00ED553D" w:rsidRPr="00102585" w14:paraId="70CCF31C" w14:textId="77777777" w:rsidTr="002B2463">
        <w:trPr>
          <w:cantSplit/>
        </w:trPr>
        <w:tc>
          <w:tcPr>
            <w:tcW w:w="6011" w:type="dxa"/>
          </w:tcPr>
          <w:p w14:paraId="52DFB274" w14:textId="6926890F" w:rsidR="00ED553D" w:rsidRDefault="00ED553D" w:rsidP="00ED553D">
            <w:r w:rsidRPr="009A7698">
              <w:t>die Entwicklung, die Implementierung und den</w:t>
            </w:r>
            <w:r>
              <w:t xml:space="preserve"> </w:t>
            </w:r>
            <w:r w:rsidRPr="009A7698">
              <w:t>initialen</w:t>
            </w:r>
            <w:r>
              <w:t xml:space="preserve"> </w:t>
            </w:r>
            <w:r w:rsidRPr="009A7698">
              <w:t>Betrie</w:t>
            </w:r>
            <w:r>
              <w:t xml:space="preserve">b </w:t>
            </w:r>
            <w:r w:rsidRPr="009A7698">
              <w:t>gemeinsam genutzter Software (-Komponenten) beinhalten,</w:t>
            </w:r>
          </w:p>
        </w:tc>
        <w:sdt>
          <w:sdtPr>
            <w:rPr>
              <w:color w:val="4F81BD" w:themeColor="accent1"/>
            </w:rPr>
            <w:id w:val="-1615284426"/>
            <w14:checkbox>
              <w14:checked w14:val="0"/>
              <w14:checkedState w14:val="2612" w14:font="MS Gothic"/>
              <w14:uncheckedState w14:val="2610" w14:font="MS Gothic"/>
            </w14:checkbox>
          </w:sdtPr>
          <w:sdtEndPr/>
          <w:sdtContent>
            <w:tc>
              <w:tcPr>
                <w:tcW w:w="369" w:type="dxa"/>
              </w:tcPr>
              <w:p w14:paraId="6ACDFAA8" w14:textId="5CEAA7D5"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401984240"/>
            <w14:checkbox>
              <w14:checked w14:val="0"/>
              <w14:checkedState w14:val="2612" w14:font="MS Gothic"/>
              <w14:uncheckedState w14:val="2610" w14:font="MS Gothic"/>
            </w14:checkbox>
          </w:sdtPr>
          <w:sdtEndPr/>
          <w:sdtContent>
            <w:tc>
              <w:tcPr>
                <w:tcW w:w="369" w:type="dxa"/>
              </w:tcPr>
              <w:p w14:paraId="7B15FC29" w14:textId="31357BE8"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157797ED" w14:textId="77777777" w:rsidR="00ED553D" w:rsidRPr="00102585" w:rsidRDefault="00ED553D" w:rsidP="00ED553D">
            <w:pPr>
              <w:spacing w:before="40" w:after="40"/>
            </w:pPr>
          </w:p>
        </w:tc>
        <w:tc>
          <w:tcPr>
            <w:tcW w:w="1648" w:type="dxa"/>
          </w:tcPr>
          <w:p w14:paraId="280C0949" w14:textId="77777777" w:rsidR="00ED553D" w:rsidRPr="00102585" w:rsidRDefault="00ED553D" w:rsidP="00ED553D">
            <w:pPr>
              <w:spacing w:before="40" w:after="40"/>
            </w:pPr>
          </w:p>
        </w:tc>
      </w:tr>
      <w:tr w:rsidR="00ED553D" w:rsidRPr="00102585" w14:paraId="13C73135"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64AC3F65" w14:textId="088F76F7" w:rsidR="00ED553D" w:rsidRDefault="00ED553D" w:rsidP="00ED553D">
            <w:r w:rsidRPr="00B2722E">
              <w:t>insbesondere Maßnahmen zur Stärkung der IT-Sicherheit umfassen,</w:t>
            </w:r>
          </w:p>
        </w:tc>
        <w:sdt>
          <w:sdtPr>
            <w:rPr>
              <w:color w:val="4F81BD" w:themeColor="accent1"/>
            </w:rPr>
            <w:id w:val="-675421530"/>
            <w14:checkbox>
              <w14:checked w14:val="0"/>
              <w14:checkedState w14:val="2612" w14:font="MS Gothic"/>
              <w14:uncheckedState w14:val="2610" w14:font="MS Gothic"/>
            </w14:checkbox>
          </w:sdtPr>
          <w:sdtEndPr/>
          <w:sdtContent>
            <w:tc>
              <w:tcPr>
                <w:tcW w:w="369" w:type="dxa"/>
              </w:tcPr>
              <w:p w14:paraId="3F090226" w14:textId="2C8D0C67"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950509519"/>
            <w14:checkbox>
              <w14:checked w14:val="0"/>
              <w14:checkedState w14:val="2612" w14:font="MS Gothic"/>
              <w14:uncheckedState w14:val="2610" w14:font="MS Gothic"/>
            </w14:checkbox>
          </w:sdtPr>
          <w:sdtEndPr/>
          <w:sdtContent>
            <w:tc>
              <w:tcPr>
                <w:tcW w:w="369" w:type="dxa"/>
              </w:tcPr>
              <w:p w14:paraId="57A43A54" w14:textId="44884FE7"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525E9024" w14:textId="77777777" w:rsidR="00ED553D" w:rsidRPr="00102585" w:rsidRDefault="00ED553D" w:rsidP="00ED553D">
            <w:pPr>
              <w:spacing w:before="40" w:after="40"/>
            </w:pPr>
          </w:p>
        </w:tc>
        <w:tc>
          <w:tcPr>
            <w:tcW w:w="1648" w:type="dxa"/>
          </w:tcPr>
          <w:p w14:paraId="10CC96F0" w14:textId="77777777" w:rsidR="00ED553D" w:rsidRPr="00102585" w:rsidRDefault="00ED553D" w:rsidP="00ED553D">
            <w:pPr>
              <w:spacing w:before="40" w:after="40"/>
            </w:pPr>
          </w:p>
        </w:tc>
      </w:tr>
    </w:tbl>
    <w:p w14:paraId="1C7C0230" w14:textId="4E2EFEF5" w:rsidR="006B0320" w:rsidRDefault="006B0320" w:rsidP="001E647A"/>
    <w:p w14:paraId="7BF7E021" w14:textId="77777777" w:rsidR="006B0320" w:rsidRDefault="006B0320">
      <w:r>
        <w:br w:type="page"/>
      </w:r>
    </w:p>
    <w:p w14:paraId="1A291F89" w14:textId="29C9AF76" w:rsidR="00406C93" w:rsidRDefault="00D81404" w:rsidP="00406C93">
      <w:pPr>
        <w:pStyle w:val="berschrift1"/>
      </w:pPr>
      <w:bookmarkStart w:id="47" w:name="_Toc60930052"/>
      <w:r>
        <w:lastRenderedPageBreak/>
        <w:t xml:space="preserve">4.3.8 </w:t>
      </w:r>
      <w:r w:rsidR="00406C93" w:rsidRPr="00406C93">
        <w:t>Fördertatbestand 8: Digitales Versorgungsnachweissystem für Betten zur Ver-besserung der Zusammenarbeit zwischen Krankenhäusern und anderen Versorgungseinrichtungen</w:t>
      </w:r>
      <w:bookmarkEnd w:id="47"/>
    </w:p>
    <w:p w14:paraId="4442B538" w14:textId="35F1D946" w:rsidR="00076AF3" w:rsidRDefault="00406C93" w:rsidP="001E647A">
      <w:r w:rsidRPr="00406C93">
        <w:t>(§19 Abs. 1 Satz 1 Nr. 8 KHSFV)</w:t>
      </w:r>
    </w:p>
    <w:p w14:paraId="0A0C4D04" w14:textId="0F39C870" w:rsidR="008F5167" w:rsidRDefault="00762327" w:rsidP="00762327">
      <w:pPr>
        <w:pStyle w:val="berschrift2"/>
      </w:pPr>
      <w:bookmarkStart w:id="48" w:name="_Toc60930053"/>
      <w:r w:rsidRPr="00762327">
        <w:t>Digitales Versorgungsnachweissystem für Betten zur Ver-besserung der Zusammenarbeit zwischen Krankenhäusern und anderen Versorgungseinrichtungen</w:t>
      </w:r>
      <w:bookmarkEnd w:id="48"/>
    </w:p>
    <w:p w14:paraId="066130FA" w14:textId="77777777" w:rsidR="003F4903" w:rsidRDefault="003F4903" w:rsidP="003F4903">
      <w:pPr>
        <w:pStyle w:val="berschrift3"/>
      </w:pPr>
      <w:bookmarkStart w:id="49" w:name="_Toc60930054"/>
      <w:r w:rsidRPr="003F4903">
        <w:t>Zielsetzung:</w:t>
      </w:r>
      <w:bookmarkEnd w:id="49"/>
    </w:p>
    <w:p w14:paraId="36AA8230" w14:textId="77777777" w:rsidR="00311519" w:rsidRDefault="003F4903" w:rsidP="001E647A">
      <w:r w:rsidRPr="003F4903">
        <w:t>Ziel des Fördertatbestandes 8 ist es, online-basierte Versorgungsnachweis-/(Betten-)</w:t>
      </w:r>
      <w:r w:rsidR="00EC7167">
        <w:t xml:space="preserve"> </w:t>
      </w:r>
      <w:proofErr w:type="spellStart"/>
      <w:r w:rsidRPr="003F4903">
        <w:t>systeme</w:t>
      </w:r>
      <w:proofErr w:type="spellEnd"/>
      <w:r w:rsidRPr="003F4903">
        <w:t xml:space="preserve"> in Krankenhäusern zu fördern. Durch derartige Systeme kann ein detaillierter Krankenhaus-Versorgungsnachweis (Bettennachweis) in Echtzeit erbracht und Patientinnen und Patienten, insbesondere in Notfällen, gleichmäßig und bedarfsgerecht entsprechend den verfügbaren Kapazitäten der Krankenhäuser zugeordnet werden. Derartige Versorgungsnachweissysteme spielen insbesondere für die präklinische Versorgung und hierbei für die</w:t>
      </w:r>
      <w:r w:rsidR="003E6696">
        <w:t xml:space="preserve"> </w:t>
      </w:r>
      <w:r w:rsidR="003E6696" w:rsidRPr="003E6696">
        <w:t xml:space="preserve">Zusammenarbeit zwischen Krankenhäusern sowie Rettungsdiensten, Leitstellen und anderen Akteuren eine entscheidende Rolle. Einige Bundesländer nutzen bereits ein derartiges System –mehrheitlich den Interdisziplinären Versorgungsnachweis –IVENA </w:t>
      </w:r>
      <w:proofErr w:type="spellStart"/>
      <w:r w:rsidR="003E6696" w:rsidRPr="003E6696">
        <w:t>health</w:t>
      </w:r>
      <w:proofErr w:type="spellEnd"/>
      <w:r w:rsidR="003E6696" w:rsidRPr="003E6696">
        <w:t>. Um eine flächendeckende Nutzung zu erzielen, ist vorgesehen, dass sowohl der Ausbau bestehender Systeme wie auch die Einführung neuer Systeme gefördert werden kann.</w:t>
      </w:r>
    </w:p>
    <w:p w14:paraId="45BB7589" w14:textId="31308CED" w:rsidR="00762327" w:rsidRDefault="003E6696" w:rsidP="001E647A">
      <w:r w:rsidRPr="003E6696">
        <w:t>Hinsichtlich der Einhaltung von technischen sowie Interoperabilitätsstandards ist auf 4.2.1bzw. auf § 19 Abs. 2 der KHSFV (hier Verweis auf § 291d SGB V a.F. / §§ 371 ff. SGB V n.F.) zu verweisen.</w:t>
      </w:r>
    </w:p>
    <w:p w14:paraId="31350DF1" w14:textId="7FCBBA6A" w:rsidR="008F5167" w:rsidRDefault="008F5167" w:rsidP="008F5167">
      <w:pPr>
        <w:pStyle w:val="berschrift3"/>
      </w:pPr>
      <w:bookmarkStart w:id="50" w:name="_Toc60930055"/>
      <w:r w:rsidRPr="00E73EEE">
        <w:rPr>
          <w:b/>
        </w:rPr>
        <w:t>Muss</w:t>
      </w:r>
      <w:r>
        <w:t>-Kriterien</w:t>
      </w:r>
      <w:bookmarkEnd w:id="50"/>
    </w:p>
    <w:p w14:paraId="5B64B03D" w14:textId="0676AC87" w:rsidR="008F5167" w:rsidRDefault="00524C5C" w:rsidP="008F5167">
      <w:r w:rsidRPr="00524C5C">
        <w:t xml:space="preserve">Ein digitales Versorgungsnachweissystem für Betten zur Verbesserung der Zusammenarbeit zwischen Krankenhäusern und anderen Versorgungsbereichen </w:t>
      </w:r>
      <w:r w:rsidRPr="00524C5C">
        <w:rPr>
          <w:b/>
          <w:bCs/>
        </w:rPr>
        <w:t>muss</w:t>
      </w:r>
      <w:r w:rsidRPr="00524C5C">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8F5167" w:rsidRPr="00102585" w14:paraId="45C401B4" w14:textId="77777777" w:rsidTr="002B2463">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40C9FE42" w14:textId="46F76B16" w:rsidR="008F5167" w:rsidRPr="00102585" w:rsidRDefault="00CB253A" w:rsidP="002B2463">
            <w:pPr>
              <w:keepNext/>
              <w:spacing w:before="40" w:after="40"/>
            </w:pPr>
            <w:r>
              <w:t>Anforderung</w:t>
            </w:r>
          </w:p>
        </w:tc>
        <w:tc>
          <w:tcPr>
            <w:tcW w:w="369" w:type="dxa"/>
            <w:textDirection w:val="btLr"/>
          </w:tcPr>
          <w:p w14:paraId="202C0B9C" w14:textId="2CD93AC3" w:rsidR="008F5167" w:rsidRPr="00102585" w:rsidRDefault="0015773F" w:rsidP="002B2463">
            <w:pPr>
              <w:keepNext/>
              <w:ind w:left="113" w:right="113"/>
              <w:rPr>
                <w:b w:val="0"/>
              </w:rPr>
            </w:pPr>
            <w:r>
              <w:t>Lfbar.</w:t>
            </w:r>
            <w:r w:rsidR="00CB253A">
              <w:t>²</w:t>
            </w:r>
          </w:p>
        </w:tc>
        <w:tc>
          <w:tcPr>
            <w:tcW w:w="369" w:type="dxa"/>
            <w:textDirection w:val="btLr"/>
          </w:tcPr>
          <w:p w14:paraId="54C62D26" w14:textId="2AD228D0" w:rsidR="008F5167" w:rsidRPr="00102585" w:rsidRDefault="0015773F" w:rsidP="002B2463">
            <w:pPr>
              <w:ind w:left="113" w:right="113"/>
              <w:rPr>
                <w:b w:val="0"/>
              </w:rPr>
            </w:pPr>
            <w:r>
              <w:t>Gplnt.</w:t>
            </w:r>
            <w:r w:rsidR="00CB253A">
              <w:t>³</w:t>
            </w:r>
          </w:p>
        </w:tc>
        <w:tc>
          <w:tcPr>
            <w:tcW w:w="1020" w:type="dxa"/>
          </w:tcPr>
          <w:p w14:paraId="51BEDD9A" w14:textId="7E90B149" w:rsidR="008F5167" w:rsidRPr="00B16BA1" w:rsidRDefault="008F5167" w:rsidP="002B2463">
            <w:pPr>
              <w:spacing w:before="40" w:after="40"/>
              <w:ind w:left="113" w:right="113"/>
            </w:pPr>
            <w:r w:rsidRPr="00B16BA1">
              <w:t xml:space="preserve">Lieferbar </w:t>
            </w:r>
            <w:r w:rsidR="00CB253A" w:rsidRPr="00B16BA1">
              <w:t>ab</w:t>
            </w:r>
            <w:r w:rsidR="00CB253A" w:rsidRPr="00FD1379">
              <w:rPr>
                <w:vertAlign w:val="superscript"/>
              </w:rPr>
              <w:t>4</w:t>
            </w:r>
          </w:p>
        </w:tc>
        <w:tc>
          <w:tcPr>
            <w:tcW w:w="1648" w:type="dxa"/>
          </w:tcPr>
          <w:p w14:paraId="22482BC6" w14:textId="77777777" w:rsidR="008F5167" w:rsidRPr="00102585" w:rsidRDefault="008F5167" w:rsidP="002B2463">
            <w:pPr>
              <w:keepNext/>
              <w:spacing w:before="40" w:after="40"/>
            </w:pPr>
            <w:r>
              <w:t>Produkt (System/Software/</w:t>
            </w:r>
            <w:r w:rsidRPr="001F1323">
              <w:t xml:space="preserve"> </w:t>
            </w:r>
            <w:r>
              <w:t>Modul) [Name]</w:t>
            </w:r>
          </w:p>
        </w:tc>
      </w:tr>
      <w:tr w:rsidR="008F5167" w:rsidRPr="00102585" w14:paraId="6E474711"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0B8227C4" w14:textId="608B86DB" w:rsidR="008F5167" w:rsidRPr="001275A7" w:rsidRDefault="004D1C52" w:rsidP="002B2463">
            <w:r w:rsidRPr="004D1C52">
              <w:t>den Rettungsdiensten, Leitstellen und Rettungshubschraubern und weiteren beteiligten Akteuren mittels offener Schnittstellen zu Drittsystemen es ermöglichen, mittels geeigneter Darstellung in Echtzeit feststellen zu können, welches Krankenhaus welche freien Kapazitäten</w:t>
            </w:r>
            <w:r w:rsidR="003972F6">
              <w:t xml:space="preserve"> </w:t>
            </w:r>
            <w:r w:rsidRPr="004D1C52">
              <w:t>hat (insbesondere</w:t>
            </w:r>
            <w:r w:rsidR="003972F6">
              <w:t xml:space="preserve"> </w:t>
            </w:r>
            <w:r w:rsidRPr="004D1C52">
              <w:t>Bettenkapazitäten sowie der Diagnose-</w:t>
            </w:r>
            <w:r w:rsidR="003972F6">
              <w:t xml:space="preserve"> </w:t>
            </w:r>
            <w:r w:rsidRPr="004D1C52">
              <w:t>und Behandlungsmöglichkeiten),</w:t>
            </w:r>
          </w:p>
        </w:tc>
        <w:sdt>
          <w:sdtPr>
            <w:rPr>
              <w:color w:val="4F81BD" w:themeColor="accent1"/>
            </w:rPr>
            <w:id w:val="-969205039"/>
            <w14:checkbox>
              <w14:checked w14:val="0"/>
              <w14:checkedState w14:val="2612" w14:font="MS Gothic"/>
              <w14:uncheckedState w14:val="2610" w14:font="MS Gothic"/>
            </w14:checkbox>
          </w:sdtPr>
          <w:sdtEndPr/>
          <w:sdtContent>
            <w:tc>
              <w:tcPr>
                <w:tcW w:w="369" w:type="dxa"/>
              </w:tcPr>
              <w:p w14:paraId="1B3C47B9" w14:textId="77777777" w:rsidR="008F5167" w:rsidRPr="00CD7738" w:rsidRDefault="008F5167" w:rsidP="002B2463">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463776171"/>
            <w14:checkbox>
              <w14:checked w14:val="0"/>
              <w14:checkedState w14:val="2612" w14:font="MS Gothic"/>
              <w14:uncheckedState w14:val="2610" w14:font="MS Gothic"/>
            </w14:checkbox>
          </w:sdtPr>
          <w:sdtEndPr/>
          <w:sdtContent>
            <w:tc>
              <w:tcPr>
                <w:tcW w:w="369" w:type="dxa"/>
              </w:tcPr>
              <w:p w14:paraId="72983C8D" w14:textId="77777777" w:rsidR="008F5167" w:rsidRPr="00CD7738" w:rsidRDefault="008F5167" w:rsidP="002B2463">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5557DDD7" w14:textId="77777777" w:rsidR="008F5167" w:rsidRPr="00102585" w:rsidRDefault="008F5167" w:rsidP="002B2463">
            <w:pPr>
              <w:spacing w:before="40" w:after="40"/>
            </w:pPr>
          </w:p>
        </w:tc>
        <w:tc>
          <w:tcPr>
            <w:tcW w:w="1648" w:type="dxa"/>
          </w:tcPr>
          <w:p w14:paraId="26E65B3F" w14:textId="77777777" w:rsidR="008F5167" w:rsidRPr="00102585" w:rsidRDefault="008F5167" w:rsidP="002B2463">
            <w:pPr>
              <w:spacing w:before="40" w:after="40"/>
            </w:pPr>
          </w:p>
        </w:tc>
      </w:tr>
      <w:tr w:rsidR="00ED553D" w:rsidRPr="00102585" w14:paraId="4C250CCF" w14:textId="77777777" w:rsidTr="002B2463">
        <w:trPr>
          <w:cantSplit/>
        </w:trPr>
        <w:tc>
          <w:tcPr>
            <w:tcW w:w="6011" w:type="dxa"/>
          </w:tcPr>
          <w:p w14:paraId="3C6CCCC2" w14:textId="5D0C5EAF" w:rsidR="00ED553D" w:rsidRPr="001344B4" w:rsidRDefault="00ED553D" w:rsidP="00ED553D">
            <w:r w:rsidRPr="00BA5043">
              <w:t>den Leitstellen Daten verfügbar machen, die es den Leitstellen damit ermöglichen, den Patienten</w:t>
            </w:r>
            <w:r>
              <w:t xml:space="preserve"> </w:t>
            </w:r>
            <w:r w:rsidRPr="00BA5043">
              <w:t>oder die Patientin</w:t>
            </w:r>
            <w:r>
              <w:t xml:space="preserve"> </w:t>
            </w:r>
            <w:r w:rsidRPr="00BA5043">
              <w:t>automatisch an die bestverfügbare und ausgestattete Klinik zuweisen,</w:t>
            </w:r>
          </w:p>
        </w:tc>
        <w:sdt>
          <w:sdtPr>
            <w:rPr>
              <w:color w:val="4F81BD" w:themeColor="accent1"/>
            </w:rPr>
            <w:id w:val="-2101945821"/>
            <w14:checkbox>
              <w14:checked w14:val="0"/>
              <w14:checkedState w14:val="2612" w14:font="MS Gothic"/>
              <w14:uncheckedState w14:val="2610" w14:font="MS Gothic"/>
            </w14:checkbox>
          </w:sdtPr>
          <w:sdtEndPr/>
          <w:sdtContent>
            <w:tc>
              <w:tcPr>
                <w:tcW w:w="369" w:type="dxa"/>
              </w:tcPr>
              <w:p w14:paraId="34F7FF2D" w14:textId="130FBA46"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389187345"/>
            <w14:checkbox>
              <w14:checked w14:val="0"/>
              <w14:checkedState w14:val="2612" w14:font="MS Gothic"/>
              <w14:uncheckedState w14:val="2610" w14:font="MS Gothic"/>
            </w14:checkbox>
          </w:sdtPr>
          <w:sdtEndPr/>
          <w:sdtContent>
            <w:tc>
              <w:tcPr>
                <w:tcW w:w="369" w:type="dxa"/>
              </w:tcPr>
              <w:p w14:paraId="29052CE1" w14:textId="5D69BE69"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46976ACF" w14:textId="77777777" w:rsidR="00ED553D" w:rsidRPr="00102585" w:rsidRDefault="00ED553D" w:rsidP="00ED553D">
            <w:pPr>
              <w:spacing w:before="40" w:after="40"/>
            </w:pPr>
          </w:p>
        </w:tc>
        <w:tc>
          <w:tcPr>
            <w:tcW w:w="1648" w:type="dxa"/>
          </w:tcPr>
          <w:p w14:paraId="39E97472" w14:textId="77777777" w:rsidR="00ED553D" w:rsidRPr="00102585" w:rsidRDefault="00ED553D" w:rsidP="00ED553D">
            <w:pPr>
              <w:spacing w:before="40" w:after="40"/>
            </w:pPr>
          </w:p>
        </w:tc>
      </w:tr>
      <w:tr w:rsidR="00ED553D" w:rsidRPr="00102585" w14:paraId="78F5174D"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28EC2F19" w14:textId="3E993990" w:rsidR="00ED553D" w:rsidRPr="001344B4" w:rsidRDefault="00ED553D" w:rsidP="00ED553D">
            <w:r w:rsidRPr="00D750AE">
              <w:t>in der Lage sein, Daten an Zentralregister wie z.B. vom RKI, der DIVI etc. zu übermitteln,</w:t>
            </w:r>
          </w:p>
        </w:tc>
        <w:sdt>
          <w:sdtPr>
            <w:rPr>
              <w:color w:val="4F81BD" w:themeColor="accent1"/>
            </w:rPr>
            <w:id w:val="2037693109"/>
            <w14:checkbox>
              <w14:checked w14:val="0"/>
              <w14:checkedState w14:val="2612" w14:font="MS Gothic"/>
              <w14:uncheckedState w14:val="2610" w14:font="MS Gothic"/>
            </w14:checkbox>
          </w:sdtPr>
          <w:sdtEndPr/>
          <w:sdtContent>
            <w:tc>
              <w:tcPr>
                <w:tcW w:w="369" w:type="dxa"/>
              </w:tcPr>
              <w:p w14:paraId="07D79226" w14:textId="08D87DF8"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389424577"/>
            <w14:checkbox>
              <w14:checked w14:val="0"/>
              <w14:checkedState w14:val="2612" w14:font="MS Gothic"/>
              <w14:uncheckedState w14:val="2610" w14:font="MS Gothic"/>
            </w14:checkbox>
          </w:sdtPr>
          <w:sdtEndPr/>
          <w:sdtContent>
            <w:tc>
              <w:tcPr>
                <w:tcW w:w="369" w:type="dxa"/>
              </w:tcPr>
              <w:p w14:paraId="740E7AE4" w14:textId="032E87CA"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6A8D7AC8" w14:textId="77777777" w:rsidR="00ED553D" w:rsidRPr="00102585" w:rsidRDefault="00ED553D" w:rsidP="00ED553D">
            <w:pPr>
              <w:spacing w:before="40" w:after="40"/>
            </w:pPr>
          </w:p>
        </w:tc>
        <w:tc>
          <w:tcPr>
            <w:tcW w:w="1648" w:type="dxa"/>
          </w:tcPr>
          <w:p w14:paraId="50AC3188" w14:textId="77777777" w:rsidR="00ED553D" w:rsidRPr="00102585" w:rsidRDefault="00ED553D" w:rsidP="00ED553D">
            <w:pPr>
              <w:spacing w:before="40" w:after="40"/>
            </w:pPr>
          </w:p>
        </w:tc>
      </w:tr>
      <w:tr w:rsidR="00ED553D" w:rsidRPr="00102585" w14:paraId="0C0A3942" w14:textId="77777777" w:rsidTr="002B2463">
        <w:trPr>
          <w:cantSplit/>
        </w:trPr>
        <w:tc>
          <w:tcPr>
            <w:tcW w:w="6011" w:type="dxa"/>
          </w:tcPr>
          <w:p w14:paraId="259DF67E" w14:textId="3C1F1EE7" w:rsidR="00ED553D" w:rsidRPr="001344B4" w:rsidRDefault="00ED553D" w:rsidP="00ED553D">
            <w:r w:rsidRPr="00A1453F">
              <w:t>den Kliniken Eintreffzeit, Diagnose und Dringlichkeit elektronisch übermitteln</w:t>
            </w:r>
            <w:r>
              <w:t xml:space="preserve"> </w:t>
            </w:r>
            <w:r w:rsidRPr="00A1453F">
              <w:t>können</w:t>
            </w:r>
            <w:r>
              <w:t xml:space="preserve"> </w:t>
            </w:r>
            <w:r w:rsidRPr="00A1453F">
              <w:t>oder mit dieser Information auf Klinikseite die entsprechende Kapazitätsbereitstellung sichern können.</w:t>
            </w:r>
          </w:p>
        </w:tc>
        <w:sdt>
          <w:sdtPr>
            <w:rPr>
              <w:color w:val="4F81BD" w:themeColor="accent1"/>
            </w:rPr>
            <w:id w:val="1446500071"/>
            <w14:checkbox>
              <w14:checked w14:val="0"/>
              <w14:checkedState w14:val="2612" w14:font="MS Gothic"/>
              <w14:uncheckedState w14:val="2610" w14:font="MS Gothic"/>
            </w14:checkbox>
          </w:sdtPr>
          <w:sdtEndPr/>
          <w:sdtContent>
            <w:tc>
              <w:tcPr>
                <w:tcW w:w="369" w:type="dxa"/>
              </w:tcPr>
              <w:p w14:paraId="380606CE" w14:textId="59CF74BB" w:rsidR="00ED553D" w:rsidRDefault="00ED553D" w:rsidP="00ED553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226265241"/>
            <w14:checkbox>
              <w14:checked w14:val="0"/>
              <w14:checkedState w14:val="2612" w14:font="MS Gothic"/>
              <w14:uncheckedState w14:val="2610" w14:font="MS Gothic"/>
            </w14:checkbox>
          </w:sdtPr>
          <w:sdtEndPr/>
          <w:sdtContent>
            <w:tc>
              <w:tcPr>
                <w:tcW w:w="369" w:type="dxa"/>
              </w:tcPr>
              <w:p w14:paraId="5A3FEE2B" w14:textId="593DE927" w:rsidR="00ED553D" w:rsidRDefault="00ED553D" w:rsidP="00ED553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61A0BF96" w14:textId="77777777" w:rsidR="00ED553D" w:rsidRPr="00102585" w:rsidRDefault="00ED553D" w:rsidP="00ED553D">
            <w:pPr>
              <w:spacing w:before="40" w:after="40"/>
            </w:pPr>
          </w:p>
        </w:tc>
        <w:tc>
          <w:tcPr>
            <w:tcW w:w="1648" w:type="dxa"/>
          </w:tcPr>
          <w:p w14:paraId="6EE2C0C5" w14:textId="77777777" w:rsidR="00ED553D" w:rsidRPr="00102585" w:rsidRDefault="00ED553D" w:rsidP="00ED553D">
            <w:pPr>
              <w:spacing w:before="40" w:after="40"/>
            </w:pPr>
          </w:p>
        </w:tc>
      </w:tr>
    </w:tbl>
    <w:p w14:paraId="55135E85" w14:textId="77777777" w:rsidR="008F5167" w:rsidRDefault="008F5167" w:rsidP="001E647A"/>
    <w:p w14:paraId="347764E3" w14:textId="77777777" w:rsidR="005F7DB4" w:rsidRDefault="005F7DB4" w:rsidP="005F7DB4">
      <w:pPr>
        <w:pStyle w:val="berschrift3"/>
        <w:spacing w:before="240"/>
      </w:pPr>
      <w:bookmarkStart w:id="51" w:name="_Toc60930056"/>
      <w:r w:rsidRPr="00C303C8">
        <w:rPr>
          <w:b/>
          <w:bCs/>
        </w:rPr>
        <w:lastRenderedPageBreak/>
        <w:t>Kann</w:t>
      </w:r>
      <w:r>
        <w:t>-Kriterien</w:t>
      </w:r>
      <w:bookmarkEnd w:id="51"/>
    </w:p>
    <w:p w14:paraId="63663A9E" w14:textId="4C2224FE" w:rsidR="005F7DB4" w:rsidRDefault="005469B3" w:rsidP="005F7DB4">
      <w:r w:rsidRPr="005469B3">
        <w:t xml:space="preserve">Ein digitales Versorgungsnachweissystem für Betten zur Verbesserung der Zusammenarbeit zwischen Krankenhäusern und anderen Versorgungsbereichen </w:t>
      </w:r>
      <w:r w:rsidRPr="005469B3">
        <w:rPr>
          <w:b/>
          <w:bCs/>
        </w:rPr>
        <w:t>kann</w:t>
      </w:r>
      <w:r w:rsidRPr="005469B3">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5F7DB4" w:rsidRPr="00102585" w14:paraId="1232A303" w14:textId="77777777" w:rsidTr="002B2463">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63E3BDA7" w14:textId="0FA31DB5" w:rsidR="005F7DB4" w:rsidRPr="00102585" w:rsidRDefault="00CB253A" w:rsidP="002B2463">
            <w:pPr>
              <w:keepNext/>
              <w:spacing w:before="40" w:after="40"/>
            </w:pPr>
            <w:r>
              <w:t>Anforderung</w:t>
            </w:r>
          </w:p>
        </w:tc>
        <w:tc>
          <w:tcPr>
            <w:tcW w:w="369" w:type="dxa"/>
            <w:textDirection w:val="btLr"/>
          </w:tcPr>
          <w:p w14:paraId="32EF8BFB" w14:textId="11BE9871" w:rsidR="005F7DB4" w:rsidRPr="00102585" w:rsidRDefault="0015773F" w:rsidP="002B2463">
            <w:pPr>
              <w:keepNext/>
              <w:ind w:left="113" w:right="113"/>
              <w:rPr>
                <w:b w:val="0"/>
              </w:rPr>
            </w:pPr>
            <w:r>
              <w:t>Lfbar.</w:t>
            </w:r>
            <w:r w:rsidR="00CB253A">
              <w:t>²</w:t>
            </w:r>
          </w:p>
        </w:tc>
        <w:tc>
          <w:tcPr>
            <w:tcW w:w="369" w:type="dxa"/>
            <w:textDirection w:val="btLr"/>
          </w:tcPr>
          <w:p w14:paraId="2AD9EDA2" w14:textId="1D45696D" w:rsidR="005F7DB4" w:rsidRPr="00102585" w:rsidRDefault="0015773F" w:rsidP="002B2463">
            <w:pPr>
              <w:ind w:left="113" w:right="113"/>
              <w:rPr>
                <w:b w:val="0"/>
              </w:rPr>
            </w:pPr>
            <w:r>
              <w:t>Gplnt.</w:t>
            </w:r>
            <w:r w:rsidR="00CB253A">
              <w:t>³</w:t>
            </w:r>
          </w:p>
        </w:tc>
        <w:tc>
          <w:tcPr>
            <w:tcW w:w="1020" w:type="dxa"/>
          </w:tcPr>
          <w:p w14:paraId="057E2457" w14:textId="4EF27244" w:rsidR="005F7DB4" w:rsidRPr="00B16BA1" w:rsidRDefault="005F7DB4" w:rsidP="002B2463">
            <w:pPr>
              <w:spacing w:before="40" w:after="40"/>
              <w:ind w:left="113" w:right="113"/>
            </w:pPr>
            <w:r w:rsidRPr="00B16BA1">
              <w:t xml:space="preserve">Lieferbar </w:t>
            </w:r>
            <w:r w:rsidR="00CB253A" w:rsidRPr="00B16BA1">
              <w:t>ab</w:t>
            </w:r>
            <w:r w:rsidR="00CB253A" w:rsidRPr="00FD1379">
              <w:rPr>
                <w:vertAlign w:val="superscript"/>
              </w:rPr>
              <w:t>4</w:t>
            </w:r>
          </w:p>
        </w:tc>
        <w:tc>
          <w:tcPr>
            <w:tcW w:w="1648" w:type="dxa"/>
          </w:tcPr>
          <w:p w14:paraId="5344D1D4" w14:textId="77777777" w:rsidR="005F7DB4" w:rsidRPr="00102585" w:rsidRDefault="005F7DB4" w:rsidP="002B2463">
            <w:pPr>
              <w:keepNext/>
              <w:spacing w:before="40" w:after="40"/>
            </w:pPr>
            <w:r>
              <w:t>Produkt (System/Software/</w:t>
            </w:r>
            <w:r w:rsidRPr="001F1323">
              <w:t xml:space="preserve"> </w:t>
            </w:r>
            <w:r>
              <w:t>Modul) [Name]</w:t>
            </w:r>
          </w:p>
        </w:tc>
      </w:tr>
      <w:tr w:rsidR="005F7DB4" w:rsidRPr="00102585" w14:paraId="4137905C"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3BA45A45" w14:textId="49608BFB" w:rsidR="005F7DB4" w:rsidRPr="001275A7" w:rsidRDefault="00A373C2" w:rsidP="002B2463">
            <w:r w:rsidRPr="00A373C2">
              <w:t>den Rettungsdiensten, den Leitstellen und Rettungshubschraubern in Echtzeit sichtbar darstellen, welches Krankenhaus welche weiteren, über die Betten hinausgehenden, verfügbaren Ressourcen hat (d.h. insb.</w:t>
            </w:r>
            <w:r w:rsidR="00343DF9">
              <w:t xml:space="preserve"> </w:t>
            </w:r>
            <w:r w:rsidRPr="00A373C2">
              <w:t>verfügbare Ärztinnen und Ärzte mit entsprechender Fachqualifikation aber auch apparative Ausstattung),</w:t>
            </w:r>
          </w:p>
        </w:tc>
        <w:sdt>
          <w:sdtPr>
            <w:rPr>
              <w:color w:val="4F81BD" w:themeColor="accent1"/>
            </w:rPr>
            <w:id w:val="-1211946160"/>
            <w14:checkbox>
              <w14:checked w14:val="0"/>
              <w14:checkedState w14:val="2612" w14:font="MS Gothic"/>
              <w14:uncheckedState w14:val="2610" w14:font="MS Gothic"/>
            </w14:checkbox>
          </w:sdtPr>
          <w:sdtEndPr/>
          <w:sdtContent>
            <w:tc>
              <w:tcPr>
                <w:tcW w:w="369" w:type="dxa"/>
              </w:tcPr>
              <w:p w14:paraId="2B27DB0A" w14:textId="77777777" w:rsidR="005F7DB4" w:rsidRPr="00CD7738" w:rsidRDefault="005F7DB4" w:rsidP="002B2463">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307086034"/>
            <w14:checkbox>
              <w14:checked w14:val="0"/>
              <w14:checkedState w14:val="2612" w14:font="MS Gothic"/>
              <w14:uncheckedState w14:val="2610" w14:font="MS Gothic"/>
            </w14:checkbox>
          </w:sdtPr>
          <w:sdtEndPr/>
          <w:sdtContent>
            <w:tc>
              <w:tcPr>
                <w:tcW w:w="369" w:type="dxa"/>
              </w:tcPr>
              <w:p w14:paraId="330ADD89" w14:textId="77777777" w:rsidR="005F7DB4" w:rsidRPr="00CD7738" w:rsidRDefault="005F7DB4" w:rsidP="002B2463">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42E18E83" w14:textId="77777777" w:rsidR="005F7DB4" w:rsidRPr="00102585" w:rsidRDefault="005F7DB4" w:rsidP="002B2463">
            <w:pPr>
              <w:spacing w:before="40" w:after="40"/>
            </w:pPr>
          </w:p>
        </w:tc>
        <w:tc>
          <w:tcPr>
            <w:tcW w:w="1648" w:type="dxa"/>
          </w:tcPr>
          <w:p w14:paraId="622504D7" w14:textId="77777777" w:rsidR="005F7DB4" w:rsidRPr="00102585" w:rsidRDefault="005F7DB4" w:rsidP="002B2463">
            <w:pPr>
              <w:spacing w:before="40" w:after="40"/>
            </w:pPr>
          </w:p>
        </w:tc>
      </w:tr>
      <w:tr w:rsidR="00BD7D2E" w:rsidRPr="00102585" w14:paraId="1799617F" w14:textId="77777777" w:rsidTr="002B2463">
        <w:trPr>
          <w:cantSplit/>
        </w:trPr>
        <w:tc>
          <w:tcPr>
            <w:tcW w:w="6011" w:type="dxa"/>
          </w:tcPr>
          <w:p w14:paraId="4F360CCE" w14:textId="3F7117C5" w:rsidR="00BD7D2E" w:rsidRPr="0026191A" w:rsidRDefault="00BD7D2E" w:rsidP="00BD7D2E">
            <w:r w:rsidRPr="006A1171">
              <w:t>die Übertragung medizinisch relevanter Informationen von den Rettungsdiensten an die Notaufnahme im Krankenhaus, z.B. nach dem AKTIN-Protokoll, unterstützen,</w:t>
            </w:r>
          </w:p>
        </w:tc>
        <w:sdt>
          <w:sdtPr>
            <w:rPr>
              <w:color w:val="4F81BD" w:themeColor="accent1"/>
            </w:rPr>
            <w:id w:val="1752301543"/>
            <w14:checkbox>
              <w14:checked w14:val="0"/>
              <w14:checkedState w14:val="2612" w14:font="MS Gothic"/>
              <w14:uncheckedState w14:val="2610" w14:font="MS Gothic"/>
            </w14:checkbox>
          </w:sdtPr>
          <w:sdtEndPr/>
          <w:sdtContent>
            <w:tc>
              <w:tcPr>
                <w:tcW w:w="369" w:type="dxa"/>
              </w:tcPr>
              <w:p w14:paraId="679618A5" w14:textId="08B651B7" w:rsidR="00BD7D2E" w:rsidRDefault="00BD7D2E" w:rsidP="00BD7D2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653213605"/>
            <w14:checkbox>
              <w14:checked w14:val="0"/>
              <w14:checkedState w14:val="2612" w14:font="MS Gothic"/>
              <w14:uncheckedState w14:val="2610" w14:font="MS Gothic"/>
            </w14:checkbox>
          </w:sdtPr>
          <w:sdtEndPr/>
          <w:sdtContent>
            <w:tc>
              <w:tcPr>
                <w:tcW w:w="369" w:type="dxa"/>
              </w:tcPr>
              <w:p w14:paraId="043C5BAB" w14:textId="55699892" w:rsidR="00BD7D2E" w:rsidRDefault="00BD7D2E" w:rsidP="00BD7D2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1A956DEA" w14:textId="77777777" w:rsidR="00BD7D2E" w:rsidRPr="00102585" w:rsidRDefault="00BD7D2E" w:rsidP="00BD7D2E">
            <w:pPr>
              <w:spacing w:before="40" w:after="40"/>
            </w:pPr>
          </w:p>
        </w:tc>
        <w:tc>
          <w:tcPr>
            <w:tcW w:w="1648" w:type="dxa"/>
          </w:tcPr>
          <w:p w14:paraId="71A665B9" w14:textId="77777777" w:rsidR="00BD7D2E" w:rsidRPr="00102585" w:rsidRDefault="00BD7D2E" w:rsidP="00BD7D2E">
            <w:pPr>
              <w:spacing w:before="40" w:after="40"/>
            </w:pPr>
          </w:p>
        </w:tc>
      </w:tr>
      <w:tr w:rsidR="00BD7D2E" w:rsidRPr="00102585" w14:paraId="5C6227F6" w14:textId="77777777" w:rsidTr="002B2463">
        <w:trPr>
          <w:cnfStyle w:val="000000100000" w:firstRow="0" w:lastRow="0" w:firstColumn="0" w:lastColumn="0" w:oddVBand="0" w:evenVBand="0" w:oddHBand="1" w:evenHBand="0" w:firstRowFirstColumn="0" w:firstRowLastColumn="0" w:lastRowFirstColumn="0" w:lastRowLastColumn="0"/>
          <w:cantSplit/>
        </w:trPr>
        <w:tc>
          <w:tcPr>
            <w:tcW w:w="6011" w:type="dxa"/>
          </w:tcPr>
          <w:p w14:paraId="7FD8F5E0" w14:textId="685AAAA5" w:rsidR="00BD7D2E" w:rsidRPr="0026191A" w:rsidRDefault="00BD7D2E" w:rsidP="00BD7D2E">
            <w:r w:rsidRPr="00371408">
              <w:t>Vorschläge geben zur automatischen Zuweisung von</w:t>
            </w:r>
            <w:r>
              <w:t xml:space="preserve"> </w:t>
            </w:r>
            <w:proofErr w:type="spellStart"/>
            <w:r w:rsidRPr="00371408">
              <w:t>Patieten</w:t>
            </w:r>
            <w:proofErr w:type="spellEnd"/>
            <w:r>
              <w:t xml:space="preserve"> </w:t>
            </w:r>
            <w:r w:rsidRPr="00371408">
              <w:t>und Patientinnen</w:t>
            </w:r>
            <w:r>
              <w:t xml:space="preserve"> </w:t>
            </w:r>
            <w:r w:rsidRPr="00371408">
              <w:t xml:space="preserve">auf Basis relevanter Daten.an die bestverfügbare und ausgestattete Klinik   </w:t>
            </w:r>
          </w:p>
        </w:tc>
        <w:sdt>
          <w:sdtPr>
            <w:rPr>
              <w:color w:val="4F81BD" w:themeColor="accent1"/>
            </w:rPr>
            <w:id w:val="-1642260892"/>
            <w14:checkbox>
              <w14:checked w14:val="0"/>
              <w14:checkedState w14:val="2612" w14:font="MS Gothic"/>
              <w14:uncheckedState w14:val="2610" w14:font="MS Gothic"/>
            </w14:checkbox>
          </w:sdtPr>
          <w:sdtEndPr/>
          <w:sdtContent>
            <w:tc>
              <w:tcPr>
                <w:tcW w:w="369" w:type="dxa"/>
              </w:tcPr>
              <w:p w14:paraId="415D885A" w14:textId="207FF3D1" w:rsidR="00BD7D2E" w:rsidRDefault="00BD7D2E" w:rsidP="00BD7D2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814638577"/>
            <w14:checkbox>
              <w14:checked w14:val="0"/>
              <w14:checkedState w14:val="2612" w14:font="MS Gothic"/>
              <w14:uncheckedState w14:val="2610" w14:font="MS Gothic"/>
            </w14:checkbox>
          </w:sdtPr>
          <w:sdtEndPr/>
          <w:sdtContent>
            <w:tc>
              <w:tcPr>
                <w:tcW w:w="369" w:type="dxa"/>
              </w:tcPr>
              <w:p w14:paraId="3C44AB34" w14:textId="4282341D" w:rsidR="00BD7D2E" w:rsidRDefault="00BD7D2E" w:rsidP="00BD7D2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3168C0CF" w14:textId="77777777" w:rsidR="00BD7D2E" w:rsidRPr="00102585" w:rsidRDefault="00BD7D2E" w:rsidP="00BD7D2E">
            <w:pPr>
              <w:spacing w:before="40" w:after="40"/>
            </w:pPr>
          </w:p>
        </w:tc>
        <w:tc>
          <w:tcPr>
            <w:tcW w:w="1648" w:type="dxa"/>
          </w:tcPr>
          <w:p w14:paraId="1AB993A7" w14:textId="77777777" w:rsidR="00BD7D2E" w:rsidRPr="00102585" w:rsidRDefault="00BD7D2E" w:rsidP="00BD7D2E">
            <w:pPr>
              <w:spacing w:before="40" w:after="40"/>
            </w:pPr>
          </w:p>
        </w:tc>
      </w:tr>
    </w:tbl>
    <w:p w14:paraId="5AC1E7B1" w14:textId="512477DE" w:rsidR="00667206" w:rsidRDefault="00667206" w:rsidP="001E647A"/>
    <w:p w14:paraId="7F17573C" w14:textId="77777777" w:rsidR="00667206" w:rsidRDefault="00667206">
      <w:r>
        <w:br w:type="page"/>
      </w:r>
    </w:p>
    <w:p w14:paraId="524A59D4" w14:textId="0964F43C" w:rsidR="00750FB1" w:rsidRDefault="00D81404" w:rsidP="00750FB1">
      <w:pPr>
        <w:pStyle w:val="berschrift1"/>
      </w:pPr>
      <w:bookmarkStart w:id="52" w:name="_Toc60930057"/>
      <w:r>
        <w:lastRenderedPageBreak/>
        <w:t xml:space="preserve">4.3.9 </w:t>
      </w:r>
      <w:r w:rsidR="00750FB1" w:rsidRPr="00750FB1">
        <w:t xml:space="preserve">Fördertatbestand </w:t>
      </w:r>
      <w:r w:rsidR="00667206" w:rsidRPr="00667206">
        <w:t xml:space="preserve">9: informationstechnische, kommunikationstechnische und </w:t>
      </w:r>
      <w:proofErr w:type="spellStart"/>
      <w:r w:rsidR="00667206" w:rsidRPr="00667206">
        <w:t>robotikbasierte</w:t>
      </w:r>
      <w:proofErr w:type="spellEnd"/>
      <w:r w:rsidR="00667206" w:rsidRPr="00667206">
        <w:t xml:space="preserve"> Anlagen, Systeme oder Verfahren und</w:t>
      </w:r>
      <w:r w:rsidR="00750FB1">
        <w:t xml:space="preserve"> </w:t>
      </w:r>
      <w:r w:rsidR="00667206" w:rsidRPr="00667206">
        <w:t>telemedizinische Netzwerke</w:t>
      </w:r>
      <w:bookmarkEnd w:id="52"/>
    </w:p>
    <w:p w14:paraId="2B1EA173" w14:textId="2263308D" w:rsidR="005F7DB4" w:rsidRDefault="00667206" w:rsidP="001E647A">
      <w:r w:rsidRPr="00667206">
        <w:t>(§ 19 Abs. 1 Satz 1 Nr. 9 KHSFV)</w:t>
      </w:r>
    </w:p>
    <w:p w14:paraId="68F705CB" w14:textId="67A61BE7" w:rsidR="00750FB1" w:rsidRDefault="00750FB1" w:rsidP="001A1553">
      <w:pPr>
        <w:pStyle w:val="berschrift2"/>
      </w:pPr>
      <w:bookmarkStart w:id="53" w:name="_Toc60930058"/>
      <w:r w:rsidRPr="00667206">
        <w:t xml:space="preserve">informationstechnische, kommunikationstechnische und </w:t>
      </w:r>
      <w:proofErr w:type="spellStart"/>
      <w:r w:rsidRPr="00667206">
        <w:t>robotikbasierte</w:t>
      </w:r>
      <w:proofErr w:type="spellEnd"/>
      <w:r w:rsidRPr="00667206">
        <w:t xml:space="preserve"> Anlagen, Systeme oder Verfahren und</w:t>
      </w:r>
      <w:r>
        <w:t xml:space="preserve"> </w:t>
      </w:r>
      <w:r w:rsidRPr="00667206">
        <w:t>telemedizinische Netzwerke</w:t>
      </w:r>
      <w:bookmarkEnd w:id="53"/>
    </w:p>
    <w:p w14:paraId="7690AC08" w14:textId="77777777" w:rsidR="00040620" w:rsidRDefault="00040620" w:rsidP="00040620">
      <w:pPr>
        <w:pStyle w:val="berschrift3"/>
      </w:pPr>
      <w:bookmarkStart w:id="54" w:name="_Toc60930059"/>
      <w:r>
        <w:t>Zielsetzung:</w:t>
      </w:r>
      <w:bookmarkEnd w:id="54"/>
    </w:p>
    <w:p w14:paraId="5D1F82CA" w14:textId="77777777" w:rsidR="00693867" w:rsidRDefault="00040620" w:rsidP="00040620">
      <w:r>
        <w:t>Nach §19 Abs. 1 Satz 1 Nr. 9 KHSFV sind sowohl die Beschaffung, Errichtung, Erweiterung o-der Entwicklung informationstechnischer, kommunikationstechnischer und robotikbasierter Anlagen, Systeme oder Verfahren</w:t>
      </w:r>
      <w:r w:rsidR="00EE4804">
        <w:t xml:space="preserve"> </w:t>
      </w:r>
      <w:r>
        <w:t>sowie räumliche Maßnahmen förderfähig, die Ärztinnen und Ärzte bei der Behandlung von Patientinnen und Patienten unterstützen, insbesondere im Rahmen von Operationen. Hierzu zählen roboterassistierte Behandlungs-</w:t>
      </w:r>
      <w:r w:rsidR="00EE4804">
        <w:t xml:space="preserve"> </w:t>
      </w:r>
      <w:r>
        <w:t>und Operationssysteme, die die behandelnde</w:t>
      </w:r>
      <w:r w:rsidR="00EE4804">
        <w:t xml:space="preserve"> </w:t>
      </w:r>
      <w:r>
        <w:t>Ärztin und den behandelnden Arzt bzw. Operateur bei dem Eingriff, beispielsweise bei laparoskopischen, minimalinvasiven oder offen-chirurgischen Eingriffen, unterstützen und somit zur Patientensicherheit beitragen.</w:t>
      </w:r>
    </w:p>
    <w:p w14:paraId="610417FB" w14:textId="77777777" w:rsidR="00AB76C8" w:rsidRDefault="00040620" w:rsidP="00040620">
      <w:r>
        <w:t>Förderfähig sind zudem</w:t>
      </w:r>
      <w:r w:rsidR="00FD7C4D">
        <w:t xml:space="preserve"> </w:t>
      </w:r>
      <w:r>
        <w:t>die</w:t>
      </w:r>
      <w:r w:rsidR="00FD7C4D">
        <w:t xml:space="preserve"> </w:t>
      </w:r>
      <w:r>
        <w:t>Beschaffung, Errichtung, Erweiterung oder Entwicklung informationstechnischer, kommunikationstechnischer und robotikbasierter Anlagen, Systeme oder Ver-fahren oder räumlicher Maßnahmen, die erforderlich sind, um telemedizinische Netzwerkstrukturen aufzubauen und den Einsatz telemedizinischer Verfahren in der stationären Versorgung von Patientinnen und Patienten zu ermöglichen. Hierzu zählen telemedizinische Netzwerke zwischen Krankenhäusern sowohl der gleichen als auch unterschiedlichen Versorgungsstufen, Krankenhäusern und ambulanten oder nachstationären Einrichtungen, als auch zwischen Krankenhäusern und Rettungsdiensten.</w:t>
      </w:r>
    </w:p>
    <w:p w14:paraId="6B5C986A" w14:textId="77777777" w:rsidR="00017200" w:rsidRDefault="00040620" w:rsidP="00040620">
      <w:r>
        <w:t>In der Patientenversorgung zählen</w:t>
      </w:r>
      <w:r w:rsidR="00AB76C8">
        <w:t xml:space="preserve"> </w:t>
      </w:r>
      <w:r>
        <w:t>robotische Assistenzsysteme für die Chirurgie zu den am weitesten ausgereiften Systemen</w:t>
      </w:r>
      <w:r w:rsidR="00AB76C8">
        <w:t xml:space="preserve"> </w:t>
      </w:r>
      <w:r>
        <w:t>für die robotische Unterstützung des Behandlungspfades. Robotische Assistenzsysteme können</w:t>
      </w:r>
      <w:r w:rsidR="00EF2D2E">
        <w:t xml:space="preserve"> </w:t>
      </w:r>
      <w:r>
        <w:t>zur Verbesserung der Versorgungsqualität und zur Vermeidung von</w:t>
      </w:r>
      <w:r w:rsidR="00EF2D2E">
        <w:t xml:space="preserve"> </w:t>
      </w:r>
      <w:r>
        <w:t>Nac</w:t>
      </w:r>
      <w:r w:rsidR="00865770">
        <w:t>h</w:t>
      </w:r>
      <w:r>
        <w:t>behandlungen</w:t>
      </w:r>
      <w:r w:rsidR="00CD6F23">
        <w:t xml:space="preserve"> </w:t>
      </w:r>
      <w:r>
        <w:t>beitragen.</w:t>
      </w:r>
    </w:p>
    <w:p w14:paraId="6E17053F" w14:textId="77777777" w:rsidR="005A7124" w:rsidRDefault="00040620" w:rsidP="00040620">
      <w:r>
        <w:t>Telemedizinische Anwendungen, d.h. die Erbringung medizinischer</w:t>
      </w:r>
      <w:r w:rsidR="00865770">
        <w:t xml:space="preserve"> </w:t>
      </w:r>
      <w:r>
        <w:t>und pflegerischer</w:t>
      </w:r>
      <w:r w:rsidR="00865770">
        <w:t xml:space="preserve"> </w:t>
      </w:r>
      <w:r>
        <w:t>Leistungen in den Bereichen Diagnostik, Therapie und Rehabilitation sowie bei der ärztlichen Entscheidungsberatung unter Einsatz audiovisueller Kommunikationstechnologien</w:t>
      </w:r>
      <w:r w:rsidR="00017200">
        <w:t xml:space="preserve"> </w:t>
      </w:r>
      <w:r>
        <w:t>und digitaler Informationsübermittlung</w:t>
      </w:r>
      <w:r w:rsidR="00017200">
        <w:t xml:space="preserve"> </w:t>
      </w:r>
      <w:r>
        <w:t>über räumliche Entfernung hinweg, versprechen ein hohes Potential zur</w:t>
      </w:r>
      <w:r w:rsidR="00017200">
        <w:t xml:space="preserve"> </w:t>
      </w:r>
      <w:r>
        <w:t>Lösung vielfältiger Probleme der Gesundheitsversorgung beizutragen. Telemedizinische Methoden finden zunehmend einen breiteren Einsatz in der</w:t>
      </w:r>
      <w:r w:rsidR="00E7368F">
        <w:t xml:space="preserve"> </w:t>
      </w:r>
      <w:r>
        <w:t xml:space="preserve">Patientenversorgung in Deutschland. Telemedizinische Anwendungen verfolgen das Ziel der </w:t>
      </w:r>
      <w:r w:rsidRPr="005D17B6">
        <w:rPr>
          <w:b/>
          <w:bCs/>
        </w:rPr>
        <w:t>Verbesserung der Patientenversorgung</w:t>
      </w:r>
      <w:r>
        <w:t xml:space="preserve">, z.B. in ländlichen Gebieten oder Gebieten mit einer geringen Fachärztedichte, und der Vorbeugung gegen </w:t>
      </w:r>
      <w:r w:rsidRPr="00574FF4">
        <w:rPr>
          <w:b/>
          <w:bCs/>
        </w:rPr>
        <w:t>Versorgungslücken</w:t>
      </w:r>
      <w:r w:rsidR="00574FF4">
        <w:t xml:space="preserve"> </w:t>
      </w:r>
      <w:r>
        <w:t>in der Patientenversorgung, z.B. im Rahmen der Überwachung und Therapie von chronischen Erkrankungen. Auch in strukturschwachen Regionen müssen die Menschen medizinisch gut versorgt werden. Hier kann Telemedizin eine Lösung sein. Gleichzeitig dienen telemedizinische Anwendungen dem fachlichen</w:t>
      </w:r>
      <w:r w:rsidR="00EB2DC8">
        <w:t xml:space="preserve"> </w:t>
      </w:r>
      <w:r w:rsidRPr="00EB2DC8">
        <w:rPr>
          <w:b/>
          <w:bCs/>
        </w:rPr>
        <w:t>Austausch</w:t>
      </w:r>
      <w:r w:rsidR="00EB2DC8">
        <w:t xml:space="preserve"> </w:t>
      </w:r>
      <w:r>
        <w:t xml:space="preserve">und erhöhen die </w:t>
      </w:r>
      <w:r w:rsidRPr="00EB2DC8">
        <w:rPr>
          <w:b/>
          <w:bCs/>
        </w:rPr>
        <w:t>Verfügbarkeit von Expertenwissen</w:t>
      </w:r>
      <w:r w:rsidR="00EB2DC8">
        <w:t xml:space="preserve"> </w:t>
      </w:r>
      <w:r>
        <w:t>an den Stellen, wo es benötigt wird</w:t>
      </w:r>
      <w:r w:rsidR="00EB2DC8">
        <w:t xml:space="preserve"> (z.B.</w:t>
      </w:r>
      <w:r>
        <w:t xml:space="preserve"> im Rahmen einer Operation), sodass sowohl inter-als auch intrasektorale Versorgung und Vernet-</w:t>
      </w:r>
      <w:proofErr w:type="spellStart"/>
      <w:r>
        <w:t>zung</w:t>
      </w:r>
      <w:proofErr w:type="spellEnd"/>
      <w:r>
        <w:t xml:space="preserve"> gefördert wird.</w:t>
      </w:r>
    </w:p>
    <w:p w14:paraId="235D6943" w14:textId="77777777" w:rsidR="00684001" w:rsidRDefault="00040620" w:rsidP="00040620">
      <w:r>
        <w:lastRenderedPageBreak/>
        <w:t>Insbesondere strukturelle, syntaktische und organisatorische, aber auch semantische Interoperabilität zwischen den</w:t>
      </w:r>
      <w:r w:rsidR="00684001">
        <w:t xml:space="preserve"> </w:t>
      </w:r>
      <w:r>
        <w:t>an der Versorgung beteiligten Systemen stellen eine grundlegende Voraussetzung für den reibungslosen Daten-</w:t>
      </w:r>
      <w:r w:rsidR="00684001">
        <w:t xml:space="preserve"> </w:t>
      </w:r>
      <w:r>
        <w:t>und Informationsaustausch und die Umsetzung sicherer telemedizinischer Anwendungen dar.</w:t>
      </w:r>
    </w:p>
    <w:p w14:paraId="374EC469" w14:textId="77777777" w:rsidR="00684001" w:rsidRDefault="00040620" w:rsidP="00040620">
      <w:r>
        <w:t>Sofern bzgl. der Einzelanforderungen relevant, ist auf die Vereinbarung gemäß § 291g Absatz 6 SGBV über technische Verfahren zu</w:t>
      </w:r>
      <w:r w:rsidR="00684001">
        <w:t xml:space="preserve"> </w:t>
      </w:r>
      <w:r>
        <w:t>telemedizinischen Konsilien (Telekonsilien-Vereinbarung) zu verweisen.</w:t>
      </w:r>
    </w:p>
    <w:p w14:paraId="5893D153" w14:textId="0ED5B35E" w:rsidR="00040620" w:rsidRDefault="00040620" w:rsidP="00040620">
      <w:r>
        <w:t>Hinsichtlich der Einhaltung von technischen sowie Interoperabilitätsstandards ist auf 4.2.1bzw. auf § 19 Abs. 2 der KHSFV (hier Verweis auf § 291d SGB V a.F. / §§ 371 ff. SGB V n.F.) zu verweisen.</w:t>
      </w:r>
    </w:p>
    <w:p w14:paraId="4E3C84E0" w14:textId="1D3B4398" w:rsidR="00883E39" w:rsidRDefault="00883E39" w:rsidP="00883E39">
      <w:pPr>
        <w:pStyle w:val="berschrift3"/>
      </w:pPr>
      <w:bookmarkStart w:id="55" w:name="_Toc60930060"/>
      <w:r w:rsidRPr="00E73EEE">
        <w:rPr>
          <w:b/>
        </w:rPr>
        <w:t>Muss</w:t>
      </w:r>
      <w:r>
        <w:t>-Kriterien</w:t>
      </w:r>
      <w:r w:rsidR="00EE2E61">
        <w:rPr>
          <w:rStyle w:val="Funotenzeichen"/>
        </w:rPr>
        <w:footnoteReference w:id="7"/>
      </w:r>
      <w:bookmarkEnd w:id="55"/>
    </w:p>
    <w:p w14:paraId="02C263F1" w14:textId="41ECFEC2" w:rsidR="00883E39" w:rsidRDefault="0050234B" w:rsidP="00883E39">
      <w:r>
        <w:t xml:space="preserve">Förderfähige Vorhaben zur Beschaffung, Errichtung, Erweiterung oder Entwicklung </w:t>
      </w:r>
      <w:r w:rsidRPr="0050234B">
        <w:rPr>
          <w:b/>
          <w:bCs/>
        </w:rPr>
        <w:t>informationstechnischer, kommunikationstechnischer und robotikbasierter Anlagen, Systeme oder Verfahren und telemedizinischer Netzwerke müssen</w:t>
      </w:r>
      <w:r>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883E39" w:rsidRPr="00102585" w14:paraId="2D7B7949" w14:textId="77777777" w:rsidTr="008C2E1D">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7680B5F7" w14:textId="094C4C70" w:rsidR="00883E39" w:rsidRPr="00102585" w:rsidRDefault="00CB253A" w:rsidP="008C2E1D">
            <w:pPr>
              <w:keepNext/>
              <w:spacing w:before="40" w:after="40"/>
            </w:pPr>
            <w:r>
              <w:t>Anforderung</w:t>
            </w:r>
          </w:p>
        </w:tc>
        <w:tc>
          <w:tcPr>
            <w:tcW w:w="369" w:type="dxa"/>
            <w:textDirection w:val="btLr"/>
          </w:tcPr>
          <w:p w14:paraId="42D1C563" w14:textId="68F37185" w:rsidR="00883E39" w:rsidRPr="00102585" w:rsidRDefault="0015773F" w:rsidP="008C2E1D">
            <w:pPr>
              <w:keepNext/>
              <w:ind w:left="113" w:right="113"/>
              <w:rPr>
                <w:b w:val="0"/>
              </w:rPr>
            </w:pPr>
            <w:r>
              <w:t>Lfbar.</w:t>
            </w:r>
            <w:r w:rsidR="00CB253A">
              <w:t>²</w:t>
            </w:r>
          </w:p>
        </w:tc>
        <w:tc>
          <w:tcPr>
            <w:tcW w:w="369" w:type="dxa"/>
            <w:textDirection w:val="btLr"/>
          </w:tcPr>
          <w:p w14:paraId="048E2CBA" w14:textId="56B6CC66" w:rsidR="00883E39" w:rsidRPr="00102585" w:rsidRDefault="0015773F" w:rsidP="008C2E1D">
            <w:pPr>
              <w:ind w:left="113" w:right="113"/>
              <w:rPr>
                <w:b w:val="0"/>
              </w:rPr>
            </w:pPr>
            <w:r>
              <w:t>Gplnt.</w:t>
            </w:r>
            <w:r w:rsidR="00CB253A">
              <w:t>³</w:t>
            </w:r>
          </w:p>
        </w:tc>
        <w:tc>
          <w:tcPr>
            <w:tcW w:w="1020" w:type="dxa"/>
          </w:tcPr>
          <w:p w14:paraId="5D56932A" w14:textId="7C69A060" w:rsidR="00883E39" w:rsidRPr="00B16BA1" w:rsidRDefault="00883E39" w:rsidP="008C2E1D">
            <w:pPr>
              <w:spacing w:before="40" w:after="40"/>
              <w:ind w:left="113" w:right="113"/>
            </w:pPr>
            <w:r w:rsidRPr="00B16BA1">
              <w:t xml:space="preserve">Lieferbar </w:t>
            </w:r>
            <w:r w:rsidR="00CB253A" w:rsidRPr="00B16BA1">
              <w:t>ab</w:t>
            </w:r>
            <w:r w:rsidR="00CB253A" w:rsidRPr="00FD1379">
              <w:rPr>
                <w:vertAlign w:val="superscript"/>
              </w:rPr>
              <w:t>4</w:t>
            </w:r>
          </w:p>
        </w:tc>
        <w:tc>
          <w:tcPr>
            <w:tcW w:w="1648" w:type="dxa"/>
          </w:tcPr>
          <w:p w14:paraId="5D58A9EB" w14:textId="77777777" w:rsidR="00883E39" w:rsidRPr="00102585" w:rsidRDefault="00883E39" w:rsidP="008C2E1D">
            <w:pPr>
              <w:keepNext/>
              <w:spacing w:before="40" w:after="40"/>
            </w:pPr>
            <w:r>
              <w:t>Produkt (System/Software/</w:t>
            </w:r>
            <w:r w:rsidRPr="001F1323">
              <w:t xml:space="preserve"> </w:t>
            </w:r>
            <w:r>
              <w:t>Modul) [Name]</w:t>
            </w:r>
          </w:p>
        </w:tc>
      </w:tr>
      <w:tr w:rsidR="00883E39" w:rsidRPr="00102585" w14:paraId="1BE6DA56" w14:textId="77777777" w:rsidTr="008C2E1D">
        <w:trPr>
          <w:cnfStyle w:val="000000100000" w:firstRow="0" w:lastRow="0" w:firstColumn="0" w:lastColumn="0" w:oddVBand="0" w:evenVBand="0" w:oddHBand="1" w:evenHBand="0" w:firstRowFirstColumn="0" w:firstRowLastColumn="0" w:lastRowFirstColumn="0" w:lastRowLastColumn="0"/>
          <w:cantSplit/>
        </w:trPr>
        <w:tc>
          <w:tcPr>
            <w:tcW w:w="6011" w:type="dxa"/>
          </w:tcPr>
          <w:p w14:paraId="31C4A218" w14:textId="2745B795" w:rsidR="00E93295" w:rsidRDefault="00E93295" w:rsidP="006E7344">
            <w:pPr>
              <w:ind w:left="284"/>
            </w:pPr>
            <w:r>
              <w:t xml:space="preserve">robotische Assistenzsysteme umfassen, die eine syntaktische, semantische und organisatorische Interoperabilität zu den wesentlichen am OP-Management beteiligten </w:t>
            </w:r>
            <w:proofErr w:type="spellStart"/>
            <w:r>
              <w:t>ITSystemen</w:t>
            </w:r>
            <w:proofErr w:type="spellEnd"/>
            <w:r>
              <w:t xml:space="preserve"> und medizintechnischen Geräten aufweisen, insbesondere in Bezug auf den Austausch medizinischer Informationen,</w:t>
            </w:r>
          </w:p>
          <w:p w14:paraId="353BD6F2" w14:textId="2745B795" w:rsidR="00E93295" w:rsidRDefault="00E93295" w:rsidP="008C2E1D">
            <w:r>
              <w:t xml:space="preserve">oder </w:t>
            </w:r>
          </w:p>
          <w:p w14:paraId="059C240F" w14:textId="77777777" w:rsidR="001A3078" w:rsidRDefault="00E93295" w:rsidP="006E7344">
            <w:pPr>
              <w:ind w:left="284"/>
            </w:pPr>
            <w:r>
              <w:t>die Versendung eines elektronischen Arztbriefes ermöglichen. Auch hierbei ist die Anbindung an die Telematikinfrastruktur bereits möglich und entsprechend umzusetzen und hinsichtlich der sicheren Verfahren zur Übermittlung von medizinischen Dokumenten über die Telematikinfrastruktur auf § 311 Abs. 6 SGB V zu verweisen sowie auf die Richtlinie über die Übermittlung elektronischer Briefe in der vertragsärztlichen Versorgung gemäß § 383 SGB V der KBV,</w:t>
            </w:r>
          </w:p>
          <w:p w14:paraId="07A32291" w14:textId="77777777" w:rsidR="001A3078" w:rsidRDefault="00E93295" w:rsidP="008C2E1D">
            <w:r>
              <w:t xml:space="preserve">oder </w:t>
            </w:r>
          </w:p>
          <w:p w14:paraId="74E8A1FC" w14:textId="793BD68F" w:rsidR="00883E39" w:rsidRPr="001275A7" w:rsidRDefault="00E93295" w:rsidP="00932E3B">
            <w:pPr>
              <w:ind w:left="284"/>
            </w:pPr>
            <w:r>
              <w:t>es den Mitarbeiterinnen und Mitarbeitern ermöglichen, mit Patientinnen und Patienten in der Häuslichkeit oder in anderen Einrichtungen in den Austausch zu kommen,</w:t>
            </w:r>
          </w:p>
        </w:tc>
        <w:sdt>
          <w:sdtPr>
            <w:rPr>
              <w:color w:val="4F81BD" w:themeColor="accent1"/>
            </w:rPr>
            <w:id w:val="1563830062"/>
            <w14:checkbox>
              <w14:checked w14:val="0"/>
              <w14:checkedState w14:val="2612" w14:font="MS Gothic"/>
              <w14:uncheckedState w14:val="2610" w14:font="MS Gothic"/>
            </w14:checkbox>
          </w:sdtPr>
          <w:sdtEndPr/>
          <w:sdtContent>
            <w:tc>
              <w:tcPr>
                <w:tcW w:w="369" w:type="dxa"/>
              </w:tcPr>
              <w:p w14:paraId="1B9B30CB" w14:textId="77777777" w:rsidR="00883E39" w:rsidRPr="00CD7738" w:rsidRDefault="00883E39" w:rsidP="008C2E1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830027960"/>
            <w14:checkbox>
              <w14:checked w14:val="0"/>
              <w14:checkedState w14:val="2612" w14:font="MS Gothic"/>
              <w14:uncheckedState w14:val="2610" w14:font="MS Gothic"/>
            </w14:checkbox>
          </w:sdtPr>
          <w:sdtEndPr/>
          <w:sdtContent>
            <w:tc>
              <w:tcPr>
                <w:tcW w:w="369" w:type="dxa"/>
              </w:tcPr>
              <w:p w14:paraId="2BAB931F" w14:textId="77777777" w:rsidR="00883E39" w:rsidRPr="00CD7738" w:rsidRDefault="00883E39" w:rsidP="008C2E1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7037C8A7" w14:textId="77777777" w:rsidR="00883E39" w:rsidRPr="00102585" w:rsidRDefault="00883E39" w:rsidP="008C2E1D">
            <w:pPr>
              <w:spacing w:before="40" w:after="40"/>
            </w:pPr>
          </w:p>
        </w:tc>
        <w:tc>
          <w:tcPr>
            <w:tcW w:w="1648" w:type="dxa"/>
          </w:tcPr>
          <w:p w14:paraId="271997F2" w14:textId="77777777" w:rsidR="00883E39" w:rsidRPr="00102585" w:rsidRDefault="00883E39" w:rsidP="008C2E1D">
            <w:pPr>
              <w:spacing w:before="40" w:after="40"/>
            </w:pPr>
          </w:p>
        </w:tc>
      </w:tr>
      <w:tr w:rsidR="00BD7D2E" w:rsidRPr="00102585" w14:paraId="75202C6D" w14:textId="77777777" w:rsidTr="008C2E1D">
        <w:trPr>
          <w:cantSplit/>
        </w:trPr>
        <w:tc>
          <w:tcPr>
            <w:tcW w:w="6011" w:type="dxa"/>
          </w:tcPr>
          <w:p w14:paraId="4EEC00DA" w14:textId="4C45A067" w:rsidR="00BD7D2E" w:rsidRDefault="00BD7D2E" w:rsidP="00BD7D2E">
            <w:r>
              <w:t>eine elektronische Übermittlung bzw. digitale Bereitstellung aller für die Einholung und Erbringung von Telekonsilien relevanten Informationen (mindestens Patientendaten und Erstbefund, Fragestellung, Einwilligung des Patienten) ermöglichen</w:t>
            </w:r>
          </w:p>
        </w:tc>
        <w:sdt>
          <w:sdtPr>
            <w:rPr>
              <w:color w:val="4F81BD" w:themeColor="accent1"/>
            </w:rPr>
            <w:id w:val="-4437639"/>
            <w14:checkbox>
              <w14:checked w14:val="0"/>
              <w14:checkedState w14:val="2612" w14:font="MS Gothic"/>
              <w14:uncheckedState w14:val="2610" w14:font="MS Gothic"/>
            </w14:checkbox>
          </w:sdtPr>
          <w:sdtEndPr/>
          <w:sdtContent>
            <w:tc>
              <w:tcPr>
                <w:tcW w:w="369" w:type="dxa"/>
              </w:tcPr>
              <w:p w14:paraId="4EE97958" w14:textId="1F5A8437" w:rsidR="00BD7D2E" w:rsidRDefault="00BD7D2E" w:rsidP="00BD7D2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15113859"/>
            <w14:checkbox>
              <w14:checked w14:val="0"/>
              <w14:checkedState w14:val="2612" w14:font="MS Gothic"/>
              <w14:uncheckedState w14:val="2610" w14:font="MS Gothic"/>
            </w14:checkbox>
          </w:sdtPr>
          <w:sdtEndPr/>
          <w:sdtContent>
            <w:tc>
              <w:tcPr>
                <w:tcW w:w="369" w:type="dxa"/>
              </w:tcPr>
              <w:p w14:paraId="6DE1101D" w14:textId="6E8F01A0" w:rsidR="00BD7D2E" w:rsidRDefault="00BD7D2E" w:rsidP="00BD7D2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6E341EFF" w14:textId="77777777" w:rsidR="00BD7D2E" w:rsidRPr="00102585" w:rsidRDefault="00BD7D2E" w:rsidP="00BD7D2E">
            <w:pPr>
              <w:spacing w:before="40" w:after="40"/>
            </w:pPr>
          </w:p>
        </w:tc>
        <w:tc>
          <w:tcPr>
            <w:tcW w:w="1648" w:type="dxa"/>
          </w:tcPr>
          <w:p w14:paraId="6095FD38" w14:textId="77777777" w:rsidR="00BD7D2E" w:rsidRPr="00102585" w:rsidRDefault="00BD7D2E" w:rsidP="00BD7D2E">
            <w:pPr>
              <w:spacing w:before="40" w:after="40"/>
            </w:pPr>
          </w:p>
        </w:tc>
      </w:tr>
      <w:tr w:rsidR="00BD7D2E" w:rsidRPr="00102585" w14:paraId="7BD9CC1D" w14:textId="77777777" w:rsidTr="008C2E1D">
        <w:trPr>
          <w:cnfStyle w:val="000000100000" w:firstRow="0" w:lastRow="0" w:firstColumn="0" w:lastColumn="0" w:oddVBand="0" w:evenVBand="0" w:oddHBand="1" w:evenHBand="0" w:firstRowFirstColumn="0" w:firstRowLastColumn="0" w:lastRowFirstColumn="0" w:lastRowLastColumn="0"/>
          <w:cantSplit/>
        </w:trPr>
        <w:tc>
          <w:tcPr>
            <w:tcW w:w="6011" w:type="dxa"/>
          </w:tcPr>
          <w:p w14:paraId="6AA06700" w14:textId="2C0EF930" w:rsidR="00BD7D2E" w:rsidRDefault="00BD7D2E" w:rsidP="00BD7D2E">
            <w:r>
              <w:lastRenderedPageBreak/>
              <w:t>die apparativen Voraussetzungen dafür schaffen, dass Ärztinnen und Ärzte durch den digitalen Austausch von Bildmaterialien (z. B. CT-Aufnahmen, Röntgenaufnahmen, Pathologiebefunden) diese hinreichend – z. B. im Rahmen von Telekonsilien – bewerten können. Hierbei sollen Dienste für die Übertragung von Bildformaten gemäß dem Standard für „Digital Imaging and Communications in Medicine (DICOM-Standard)“ genutzt werden, die den Anforderungen an die Kommunikationsdienste gemäß den Regelungen der Anlage 31a zum Bundesmantelvertrag-Ärzte (BMVÄ) erfüllen,</w:t>
            </w:r>
          </w:p>
        </w:tc>
        <w:sdt>
          <w:sdtPr>
            <w:rPr>
              <w:color w:val="4F81BD" w:themeColor="accent1"/>
            </w:rPr>
            <w:id w:val="-911240441"/>
            <w14:checkbox>
              <w14:checked w14:val="0"/>
              <w14:checkedState w14:val="2612" w14:font="MS Gothic"/>
              <w14:uncheckedState w14:val="2610" w14:font="MS Gothic"/>
            </w14:checkbox>
          </w:sdtPr>
          <w:sdtEndPr/>
          <w:sdtContent>
            <w:tc>
              <w:tcPr>
                <w:tcW w:w="369" w:type="dxa"/>
              </w:tcPr>
              <w:p w14:paraId="269C66EF" w14:textId="0510C507" w:rsidR="00BD7D2E" w:rsidRDefault="00BD7D2E" w:rsidP="00BD7D2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631938945"/>
            <w14:checkbox>
              <w14:checked w14:val="0"/>
              <w14:checkedState w14:val="2612" w14:font="MS Gothic"/>
              <w14:uncheckedState w14:val="2610" w14:font="MS Gothic"/>
            </w14:checkbox>
          </w:sdtPr>
          <w:sdtEndPr/>
          <w:sdtContent>
            <w:tc>
              <w:tcPr>
                <w:tcW w:w="369" w:type="dxa"/>
              </w:tcPr>
              <w:p w14:paraId="5925A2EF" w14:textId="6F633F42" w:rsidR="00BD7D2E" w:rsidRDefault="00BD7D2E" w:rsidP="00BD7D2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13E888F0" w14:textId="77777777" w:rsidR="00BD7D2E" w:rsidRPr="00102585" w:rsidRDefault="00BD7D2E" w:rsidP="00BD7D2E">
            <w:pPr>
              <w:spacing w:before="40" w:after="40"/>
            </w:pPr>
          </w:p>
        </w:tc>
        <w:tc>
          <w:tcPr>
            <w:tcW w:w="1648" w:type="dxa"/>
          </w:tcPr>
          <w:p w14:paraId="5ADA180F" w14:textId="77777777" w:rsidR="00BD7D2E" w:rsidRPr="00102585" w:rsidRDefault="00BD7D2E" w:rsidP="00BD7D2E">
            <w:pPr>
              <w:spacing w:before="40" w:after="40"/>
            </w:pPr>
          </w:p>
        </w:tc>
      </w:tr>
      <w:tr w:rsidR="00BD7D2E" w:rsidRPr="00102585" w14:paraId="5B9A04E7" w14:textId="77777777" w:rsidTr="008C2E1D">
        <w:trPr>
          <w:cantSplit/>
        </w:trPr>
        <w:tc>
          <w:tcPr>
            <w:tcW w:w="6011" w:type="dxa"/>
          </w:tcPr>
          <w:p w14:paraId="28C8CFFF" w14:textId="5EB4B751" w:rsidR="00BD7D2E" w:rsidRDefault="00BD7D2E" w:rsidP="00BD7D2E">
            <w:r>
              <w:t>der Ärztin und dem Arzt die Möglichkeit geben, im Kontext telemedizinsicher Konsile die elektronische Beauftragung und Beantwortung mittels rechtsverbindlicher Unterschrift (Schriftform) zu leisten,</w:t>
            </w:r>
          </w:p>
        </w:tc>
        <w:sdt>
          <w:sdtPr>
            <w:rPr>
              <w:color w:val="4F81BD" w:themeColor="accent1"/>
            </w:rPr>
            <w:id w:val="-1694751659"/>
            <w14:checkbox>
              <w14:checked w14:val="0"/>
              <w14:checkedState w14:val="2612" w14:font="MS Gothic"/>
              <w14:uncheckedState w14:val="2610" w14:font="MS Gothic"/>
            </w14:checkbox>
          </w:sdtPr>
          <w:sdtEndPr/>
          <w:sdtContent>
            <w:tc>
              <w:tcPr>
                <w:tcW w:w="369" w:type="dxa"/>
              </w:tcPr>
              <w:p w14:paraId="3AE038D6" w14:textId="0FE55884" w:rsidR="00BD7D2E" w:rsidRDefault="00BD7D2E" w:rsidP="00BD7D2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654148185"/>
            <w14:checkbox>
              <w14:checked w14:val="0"/>
              <w14:checkedState w14:val="2612" w14:font="MS Gothic"/>
              <w14:uncheckedState w14:val="2610" w14:font="MS Gothic"/>
            </w14:checkbox>
          </w:sdtPr>
          <w:sdtEndPr/>
          <w:sdtContent>
            <w:tc>
              <w:tcPr>
                <w:tcW w:w="369" w:type="dxa"/>
              </w:tcPr>
              <w:p w14:paraId="46F1435B" w14:textId="665DF4A5" w:rsidR="00BD7D2E" w:rsidRDefault="00BD7D2E" w:rsidP="00BD7D2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30B1DD31" w14:textId="77777777" w:rsidR="00BD7D2E" w:rsidRPr="00102585" w:rsidRDefault="00BD7D2E" w:rsidP="00BD7D2E">
            <w:pPr>
              <w:spacing w:before="40" w:after="40"/>
            </w:pPr>
          </w:p>
        </w:tc>
        <w:tc>
          <w:tcPr>
            <w:tcW w:w="1648" w:type="dxa"/>
          </w:tcPr>
          <w:p w14:paraId="327F6031" w14:textId="77777777" w:rsidR="00BD7D2E" w:rsidRPr="00102585" w:rsidRDefault="00BD7D2E" w:rsidP="00BD7D2E">
            <w:pPr>
              <w:spacing w:before="40" w:after="40"/>
            </w:pPr>
          </w:p>
        </w:tc>
      </w:tr>
      <w:tr w:rsidR="00BD7D2E" w:rsidRPr="00102585" w14:paraId="3A1F8C50" w14:textId="77777777" w:rsidTr="008C2E1D">
        <w:trPr>
          <w:cnfStyle w:val="000000100000" w:firstRow="0" w:lastRow="0" w:firstColumn="0" w:lastColumn="0" w:oddVBand="0" w:evenVBand="0" w:oddHBand="1" w:evenHBand="0" w:firstRowFirstColumn="0" w:firstRowLastColumn="0" w:lastRowFirstColumn="0" w:lastRowLastColumn="0"/>
          <w:cantSplit/>
        </w:trPr>
        <w:tc>
          <w:tcPr>
            <w:tcW w:w="6011" w:type="dxa"/>
          </w:tcPr>
          <w:p w14:paraId="69AB985E" w14:textId="4401540D" w:rsidR="00BD7D2E" w:rsidRDefault="00BD7D2E" w:rsidP="00BD7D2E">
            <w:pPr>
              <w:ind w:left="284"/>
            </w:pPr>
            <w:r>
              <w:t>es den Mitarbeiterinnen und Mitarbeitern ermöglichen, über weite Distanz hinweg in einen fachlichen inter- oder intradisziplinären sowie inter- und intrasektoralen Austausch zu kommen (z.B. im Kontext von Telekonsilien, Tumorboards oder Fallkonferenzen),</w:t>
            </w:r>
          </w:p>
          <w:p w14:paraId="4A1BC94B" w14:textId="77777777" w:rsidR="00BD7D2E" w:rsidRDefault="00BD7D2E" w:rsidP="00BD7D2E">
            <w:r>
              <w:t xml:space="preserve">oder </w:t>
            </w:r>
          </w:p>
          <w:p w14:paraId="40EB3744" w14:textId="27BAF37D" w:rsidR="00BD7D2E" w:rsidRDefault="00BD7D2E" w:rsidP="00BD7D2E">
            <w:pPr>
              <w:ind w:left="284"/>
            </w:pPr>
            <w:r>
              <w:t>es den Ärztinnen und Ärzten im Krankenhaus ermöglichen, klinische Daten und erste Befunde von Notfallpatienten bereits während des Transports in die Klinik beurteilen zu können, z. B. über die Verwendung des AKTIN-Protokolls,</w:t>
            </w:r>
          </w:p>
        </w:tc>
        <w:sdt>
          <w:sdtPr>
            <w:rPr>
              <w:color w:val="4F81BD" w:themeColor="accent1"/>
            </w:rPr>
            <w:id w:val="2063511156"/>
            <w14:checkbox>
              <w14:checked w14:val="0"/>
              <w14:checkedState w14:val="2612" w14:font="MS Gothic"/>
              <w14:uncheckedState w14:val="2610" w14:font="MS Gothic"/>
            </w14:checkbox>
          </w:sdtPr>
          <w:sdtEndPr/>
          <w:sdtContent>
            <w:tc>
              <w:tcPr>
                <w:tcW w:w="369" w:type="dxa"/>
              </w:tcPr>
              <w:p w14:paraId="1AB3FF7A" w14:textId="04DADCC7" w:rsidR="00BD7D2E" w:rsidRDefault="00BD7D2E" w:rsidP="00BD7D2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230462058"/>
            <w14:checkbox>
              <w14:checked w14:val="0"/>
              <w14:checkedState w14:val="2612" w14:font="MS Gothic"/>
              <w14:uncheckedState w14:val="2610" w14:font="MS Gothic"/>
            </w14:checkbox>
          </w:sdtPr>
          <w:sdtEndPr/>
          <w:sdtContent>
            <w:tc>
              <w:tcPr>
                <w:tcW w:w="369" w:type="dxa"/>
              </w:tcPr>
              <w:p w14:paraId="065CAD1C" w14:textId="0281EFCE" w:rsidR="00BD7D2E" w:rsidRDefault="00BD7D2E" w:rsidP="00BD7D2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C69D115" w14:textId="77777777" w:rsidR="00BD7D2E" w:rsidRPr="00102585" w:rsidRDefault="00BD7D2E" w:rsidP="00BD7D2E">
            <w:pPr>
              <w:spacing w:before="40" w:after="40"/>
            </w:pPr>
          </w:p>
        </w:tc>
        <w:tc>
          <w:tcPr>
            <w:tcW w:w="1648" w:type="dxa"/>
          </w:tcPr>
          <w:p w14:paraId="7286D829" w14:textId="77777777" w:rsidR="00BD7D2E" w:rsidRPr="00102585" w:rsidRDefault="00BD7D2E" w:rsidP="00BD7D2E">
            <w:pPr>
              <w:spacing w:before="40" w:after="40"/>
            </w:pPr>
          </w:p>
        </w:tc>
      </w:tr>
      <w:tr w:rsidR="00BD7D2E" w:rsidRPr="00102585" w14:paraId="3F0497AA" w14:textId="77777777" w:rsidTr="008C2E1D">
        <w:trPr>
          <w:cantSplit/>
        </w:trPr>
        <w:tc>
          <w:tcPr>
            <w:tcW w:w="6011" w:type="dxa"/>
          </w:tcPr>
          <w:p w14:paraId="5CF6DBC6" w14:textId="7C5F1724" w:rsidR="00BD7D2E" w:rsidRDefault="00BD7D2E" w:rsidP="00BD7D2E">
            <w:r>
              <w:t>und</w:t>
            </w:r>
          </w:p>
          <w:p w14:paraId="0B2F1CCD" w14:textId="0391C8F6" w:rsidR="00BD7D2E" w:rsidRDefault="00BD7D2E" w:rsidP="00BD7D2E">
            <w:pPr>
              <w:ind w:left="284"/>
            </w:pPr>
            <w:r>
              <w:t>eine Ausstattung der Diagnose- und Funktionsräume an die erforderlichen informationstechnischen- und kommunikationstechnischen Voraussetzungen gewährleisten.</w:t>
            </w:r>
          </w:p>
        </w:tc>
        <w:sdt>
          <w:sdtPr>
            <w:rPr>
              <w:color w:val="4F81BD" w:themeColor="accent1"/>
            </w:rPr>
            <w:id w:val="-1682813327"/>
            <w14:checkbox>
              <w14:checked w14:val="0"/>
              <w14:checkedState w14:val="2612" w14:font="MS Gothic"/>
              <w14:uncheckedState w14:val="2610" w14:font="MS Gothic"/>
            </w14:checkbox>
          </w:sdtPr>
          <w:sdtEndPr/>
          <w:sdtContent>
            <w:tc>
              <w:tcPr>
                <w:tcW w:w="369" w:type="dxa"/>
              </w:tcPr>
              <w:p w14:paraId="29709AE0" w14:textId="4D6039E4" w:rsidR="00BD7D2E" w:rsidRDefault="00BD7D2E" w:rsidP="00BD7D2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3464631"/>
            <w14:checkbox>
              <w14:checked w14:val="0"/>
              <w14:checkedState w14:val="2612" w14:font="MS Gothic"/>
              <w14:uncheckedState w14:val="2610" w14:font="MS Gothic"/>
            </w14:checkbox>
          </w:sdtPr>
          <w:sdtEndPr/>
          <w:sdtContent>
            <w:tc>
              <w:tcPr>
                <w:tcW w:w="369" w:type="dxa"/>
              </w:tcPr>
              <w:p w14:paraId="5FF23D68" w14:textId="00F4146A" w:rsidR="00BD7D2E" w:rsidRDefault="00BD7D2E" w:rsidP="00BD7D2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6B2A9F8C" w14:textId="77777777" w:rsidR="00BD7D2E" w:rsidRPr="00102585" w:rsidRDefault="00BD7D2E" w:rsidP="00BD7D2E">
            <w:pPr>
              <w:spacing w:before="40" w:after="40"/>
            </w:pPr>
          </w:p>
        </w:tc>
        <w:tc>
          <w:tcPr>
            <w:tcW w:w="1648" w:type="dxa"/>
          </w:tcPr>
          <w:p w14:paraId="5D37C16F" w14:textId="77777777" w:rsidR="00BD7D2E" w:rsidRPr="00102585" w:rsidRDefault="00BD7D2E" w:rsidP="00BD7D2E">
            <w:pPr>
              <w:spacing w:before="40" w:after="40"/>
            </w:pPr>
          </w:p>
        </w:tc>
      </w:tr>
    </w:tbl>
    <w:p w14:paraId="4D08FDED" w14:textId="77777777" w:rsidR="00B03BBF" w:rsidRDefault="00B03BBF" w:rsidP="006A450D"/>
    <w:p w14:paraId="057F552F" w14:textId="51EFBC5D" w:rsidR="00B03BBF" w:rsidRDefault="00B03BBF" w:rsidP="00B03BBF">
      <w:pPr>
        <w:pStyle w:val="berschrift3"/>
      </w:pPr>
      <w:bookmarkStart w:id="56" w:name="_Toc60930061"/>
      <w:r w:rsidRPr="00B03BBF">
        <w:rPr>
          <w:b/>
          <w:bCs/>
        </w:rPr>
        <w:t>Kann</w:t>
      </w:r>
      <w:r>
        <w:t>-Kriterien</w:t>
      </w:r>
      <w:bookmarkEnd w:id="56"/>
    </w:p>
    <w:p w14:paraId="00F3A76C" w14:textId="63A7D385" w:rsidR="00B03BBF" w:rsidRDefault="00E77107" w:rsidP="00B03BBF">
      <w:r>
        <w:t>Förderfähige Vorhaben zur Beschaffung, Errichtung, Erweiterung oder Entwicklung</w:t>
      </w:r>
      <w:r w:rsidRPr="00E77107">
        <w:rPr>
          <w:b/>
          <w:bCs/>
        </w:rPr>
        <w:t xml:space="preserve"> informationstechnischer, kommunikationstechnischer und robotikbasierter Anlagen, Systeme oder Verfahren und telemedizinischer Netzwerke können</w:t>
      </w:r>
      <w:r>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B03BBF" w:rsidRPr="00102585" w14:paraId="50AFB331" w14:textId="77777777" w:rsidTr="008C2E1D">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1E6A8851" w14:textId="6B0E0F65" w:rsidR="00B03BBF" w:rsidRPr="00102585" w:rsidRDefault="00CB253A" w:rsidP="008C2E1D">
            <w:pPr>
              <w:keepNext/>
              <w:spacing w:before="40" w:after="40"/>
            </w:pPr>
            <w:r>
              <w:t>Anforderung</w:t>
            </w:r>
          </w:p>
        </w:tc>
        <w:tc>
          <w:tcPr>
            <w:tcW w:w="369" w:type="dxa"/>
            <w:textDirection w:val="btLr"/>
          </w:tcPr>
          <w:p w14:paraId="77FC5A19" w14:textId="4A29ECEB" w:rsidR="00B03BBF" w:rsidRPr="00102585" w:rsidRDefault="0015773F" w:rsidP="008C2E1D">
            <w:pPr>
              <w:keepNext/>
              <w:ind w:left="113" w:right="113"/>
              <w:rPr>
                <w:b w:val="0"/>
              </w:rPr>
            </w:pPr>
            <w:r>
              <w:t>Lfbar.</w:t>
            </w:r>
            <w:r w:rsidR="00CB253A">
              <w:t>²</w:t>
            </w:r>
          </w:p>
        </w:tc>
        <w:tc>
          <w:tcPr>
            <w:tcW w:w="369" w:type="dxa"/>
            <w:textDirection w:val="btLr"/>
          </w:tcPr>
          <w:p w14:paraId="27197226" w14:textId="60E8D99A" w:rsidR="00B03BBF" w:rsidRPr="00102585" w:rsidRDefault="0015773F" w:rsidP="008C2E1D">
            <w:pPr>
              <w:ind w:left="113" w:right="113"/>
              <w:rPr>
                <w:b w:val="0"/>
              </w:rPr>
            </w:pPr>
            <w:r>
              <w:t>Gplnt.</w:t>
            </w:r>
            <w:r w:rsidR="00CB253A">
              <w:t>³</w:t>
            </w:r>
          </w:p>
        </w:tc>
        <w:tc>
          <w:tcPr>
            <w:tcW w:w="1020" w:type="dxa"/>
          </w:tcPr>
          <w:p w14:paraId="163CDDD2" w14:textId="7590923E" w:rsidR="00B03BBF" w:rsidRPr="00B16BA1" w:rsidRDefault="00B03BBF" w:rsidP="008C2E1D">
            <w:pPr>
              <w:spacing w:before="40" w:after="40"/>
              <w:ind w:left="113" w:right="113"/>
            </w:pPr>
            <w:r w:rsidRPr="00B16BA1">
              <w:t xml:space="preserve">Lieferbar </w:t>
            </w:r>
            <w:r w:rsidR="00CB253A" w:rsidRPr="00B16BA1">
              <w:t>ab</w:t>
            </w:r>
            <w:r w:rsidR="00CB253A" w:rsidRPr="00FD1379">
              <w:rPr>
                <w:vertAlign w:val="superscript"/>
              </w:rPr>
              <w:t>4</w:t>
            </w:r>
          </w:p>
        </w:tc>
        <w:tc>
          <w:tcPr>
            <w:tcW w:w="1648" w:type="dxa"/>
          </w:tcPr>
          <w:p w14:paraId="381675BD" w14:textId="77777777" w:rsidR="00B03BBF" w:rsidRPr="00102585" w:rsidRDefault="00B03BBF" w:rsidP="008C2E1D">
            <w:pPr>
              <w:keepNext/>
              <w:spacing w:before="40" w:after="40"/>
            </w:pPr>
            <w:r>
              <w:t>Produkt (System/Software/</w:t>
            </w:r>
            <w:r w:rsidRPr="001F1323">
              <w:t xml:space="preserve"> </w:t>
            </w:r>
            <w:r>
              <w:t>Modul) [Name]</w:t>
            </w:r>
          </w:p>
        </w:tc>
      </w:tr>
      <w:tr w:rsidR="00BD7D2E" w:rsidRPr="00102585" w14:paraId="7731B6C5" w14:textId="77777777" w:rsidTr="008C2E1D">
        <w:trPr>
          <w:cnfStyle w:val="000000100000" w:firstRow="0" w:lastRow="0" w:firstColumn="0" w:lastColumn="0" w:oddVBand="0" w:evenVBand="0" w:oddHBand="1" w:evenHBand="0" w:firstRowFirstColumn="0" w:firstRowLastColumn="0" w:lastRowFirstColumn="0" w:lastRowLastColumn="0"/>
          <w:cantSplit/>
        </w:trPr>
        <w:tc>
          <w:tcPr>
            <w:tcW w:w="6011" w:type="dxa"/>
          </w:tcPr>
          <w:p w14:paraId="261506EB" w14:textId="2439325E" w:rsidR="00BD7D2E" w:rsidRPr="001275A7" w:rsidRDefault="00BD7D2E" w:rsidP="00BD7D2E">
            <w:r>
              <w:t>robotische Assistenzsystemen ihre digitalen Operationsplanungssysteme, auch in einer (telemedizinischen) Netzwerkstruktur, zur Verfügung stellen,</w:t>
            </w:r>
          </w:p>
        </w:tc>
        <w:sdt>
          <w:sdtPr>
            <w:rPr>
              <w:color w:val="4F81BD" w:themeColor="accent1"/>
            </w:rPr>
            <w:id w:val="703977585"/>
            <w14:checkbox>
              <w14:checked w14:val="0"/>
              <w14:checkedState w14:val="2612" w14:font="MS Gothic"/>
              <w14:uncheckedState w14:val="2610" w14:font="MS Gothic"/>
            </w14:checkbox>
          </w:sdtPr>
          <w:sdtEndPr/>
          <w:sdtContent>
            <w:tc>
              <w:tcPr>
                <w:tcW w:w="369" w:type="dxa"/>
              </w:tcPr>
              <w:p w14:paraId="0FB71E8B" w14:textId="1AEF810E" w:rsidR="00BD7D2E" w:rsidRDefault="00BD7D2E" w:rsidP="00BD7D2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018004710"/>
            <w14:checkbox>
              <w14:checked w14:val="0"/>
              <w14:checkedState w14:val="2612" w14:font="MS Gothic"/>
              <w14:uncheckedState w14:val="2610" w14:font="MS Gothic"/>
            </w14:checkbox>
          </w:sdtPr>
          <w:sdtEndPr/>
          <w:sdtContent>
            <w:tc>
              <w:tcPr>
                <w:tcW w:w="369" w:type="dxa"/>
              </w:tcPr>
              <w:p w14:paraId="7F1B84AC" w14:textId="7136B88B" w:rsidR="00BD7D2E" w:rsidRDefault="00BD7D2E" w:rsidP="00BD7D2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5DBDB3F1" w14:textId="77777777" w:rsidR="00BD7D2E" w:rsidRPr="00102585" w:rsidRDefault="00BD7D2E" w:rsidP="00BD7D2E">
            <w:pPr>
              <w:spacing w:before="40" w:after="40"/>
            </w:pPr>
          </w:p>
        </w:tc>
        <w:tc>
          <w:tcPr>
            <w:tcW w:w="1648" w:type="dxa"/>
          </w:tcPr>
          <w:p w14:paraId="51AD0F53" w14:textId="77777777" w:rsidR="00BD7D2E" w:rsidRPr="00102585" w:rsidRDefault="00BD7D2E" w:rsidP="00BD7D2E">
            <w:pPr>
              <w:spacing w:before="40" w:after="40"/>
            </w:pPr>
          </w:p>
        </w:tc>
      </w:tr>
      <w:tr w:rsidR="00B03BBF" w:rsidRPr="00102585" w14:paraId="1D8F1806" w14:textId="77777777" w:rsidTr="008C2E1D">
        <w:trPr>
          <w:cantSplit/>
        </w:trPr>
        <w:tc>
          <w:tcPr>
            <w:tcW w:w="6011" w:type="dxa"/>
          </w:tcPr>
          <w:p w14:paraId="6D0BDB48" w14:textId="3DB912DB" w:rsidR="00B03BBF" w:rsidRPr="001275A7" w:rsidRDefault="00B356EA" w:rsidP="006C0C88">
            <w:r>
              <w:t>den Ärztinnen und Ärzten zum Zwecke der Aus- und Weiterbildung von medizinischem Personal, im Rahmen von Fallkonferenzen oder Konsilien eine Übertragung von Live-Bewegtbildern von Operationen, Interventionen oder Prozeduren am Patienten ermöglichen,</w:t>
            </w:r>
          </w:p>
        </w:tc>
        <w:sdt>
          <w:sdtPr>
            <w:rPr>
              <w:color w:val="4F81BD" w:themeColor="accent1"/>
            </w:rPr>
            <w:id w:val="-459726618"/>
            <w14:checkbox>
              <w14:checked w14:val="0"/>
              <w14:checkedState w14:val="2612" w14:font="MS Gothic"/>
              <w14:uncheckedState w14:val="2610" w14:font="MS Gothic"/>
            </w14:checkbox>
          </w:sdtPr>
          <w:sdtEndPr/>
          <w:sdtContent>
            <w:tc>
              <w:tcPr>
                <w:tcW w:w="369" w:type="dxa"/>
              </w:tcPr>
              <w:p w14:paraId="7AE855AF" w14:textId="77777777" w:rsidR="00B03BBF" w:rsidRPr="00CD7738" w:rsidRDefault="00B03BBF" w:rsidP="008C2E1D">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859152672"/>
            <w14:checkbox>
              <w14:checked w14:val="0"/>
              <w14:checkedState w14:val="2612" w14:font="MS Gothic"/>
              <w14:uncheckedState w14:val="2610" w14:font="MS Gothic"/>
            </w14:checkbox>
          </w:sdtPr>
          <w:sdtEndPr/>
          <w:sdtContent>
            <w:tc>
              <w:tcPr>
                <w:tcW w:w="369" w:type="dxa"/>
              </w:tcPr>
              <w:p w14:paraId="3E2C1695" w14:textId="77777777" w:rsidR="00B03BBF" w:rsidRPr="00CD7738" w:rsidRDefault="00B03BBF" w:rsidP="008C2E1D">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3C6B1D48" w14:textId="77777777" w:rsidR="00B03BBF" w:rsidRPr="00102585" w:rsidRDefault="00B03BBF" w:rsidP="008C2E1D">
            <w:pPr>
              <w:spacing w:before="40" w:after="40"/>
            </w:pPr>
          </w:p>
        </w:tc>
        <w:tc>
          <w:tcPr>
            <w:tcW w:w="1648" w:type="dxa"/>
          </w:tcPr>
          <w:p w14:paraId="744F341C" w14:textId="77777777" w:rsidR="00B03BBF" w:rsidRPr="00102585" w:rsidRDefault="00B03BBF" w:rsidP="008C2E1D">
            <w:pPr>
              <w:spacing w:before="40" w:after="40"/>
            </w:pPr>
          </w:p>
        </w:tc>
      </w:tr>
      <w:tr w:rsidR="00BD7D2E" w:rsidRPr="00102585" w14:paraId="4F48396E" w14:textId="77777777" w:rsidTr="008C2E1D">
        <w:trPr>
          <w:cnfStyle w:val="000000100000" w:firstRow="0" w:lastRow="0" w:firstColumn="0" w:lastColumn="0" w:oddVBand="0" w:evenVBand="0" w:oddHBand="1" w:evenHBand="0" w:firstRowFirstColumn="0" w:firstRowLastColumn="0" w:lastRowFirstColumn="0" w:lastRowLastColumn="0"/>
          <w:cantSplit/>
        </w:trPr>
        <w:tc>
          <w:tcPr>
            <w:tcW w:w="6011" w:type="dxa"/>
          </w:tcPr>
          <w:p w14:paraId="5706AD93" w14:textId="3AA7ACD4" w:rsidR="00BD7D2E" w:rsidRPr="001275A7" w:rsidRDefault="00BD7D2E" w:rsidP="00BD7D2E">
            <w:r>
              <w:lastRenderedPageBreak/>
              <w:t>es den Ärztinnen und Ärzten und Mitarbeiterinnen und Mitarbeitern ermöglichen, auch über weite Entfernungen hinweg Operationen oder Interventionen mittels ferngesteuerter Roboter durchzuführen,</w:t>
            </w:r>
          </w:p>
        </w:tc>
        <w:sdt>
          <w:sdtPr>
            <w:rPr>
              <w:color w:val="4F81BD" w:themeColor="accent1"/>
            </w:rPr>
            <w:id w:val="1679240003"/>
            <w14:checkbox>
              <w14:checked w14:val="0"/>
              <w14:checkedState w14:val="2612" w14:font="MS Gothic"/>
              <w14:uncheckedState w14:val="2610" w14:font="MS Gothic"/>
            </w14:checkbox>
          </w:sdtPr>
          <w:sdtEndPr/>
          <w:sdtContent>
            <w:tc>
              <w:tcPr>
                <w:tcW w:w="369" w:type="dxa"/>
              </w:tcPr>
              <w:p w14:paraId="363DB406" w14:textId="2A09ECC1" w:rsidR="00BD7D2E" w:rsidRDefault="00BD7D2E" w:rsidP="00BD7D2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50579906"/>
            <w14:checkbox>
              <w14:checked w14:val="0"/>
              <w14:checkedState w14:val="2612" w14:font="MS Gothic"/>
              <w14:uncheckedState w14:val="2610" w14:font="MS Gothic"/>
            </w14:checkbox>
          </w:sdtPr>
          <w:sdtEndPr/>
          <w:sdtContent>
            <w:tc>
              <w:tcPr>
                <w:tcW w:w="369" w:type="dxa"/>
              </w:tcPr>
              <w:p w14:paraId="783018ED" w14:textId="59CC6182" w:rsidR="00BD7D2E" w:rsidRDefault="00BD7D2E" w:rsidP="00BD7D2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683938A0" w14:textId="77777777" w:rsidR="00BD7D2E" w:rsidRPr="00102585" w:rsidRDefault="00BD7D2E" w:rsidP="00BD7D2E">
            <w:pPr>
              <w:spacing w:before="40" w:after="40"/>
            </w:pPr>
          </w:p>
        </w:tc>
        <w:tc>
          <w:tcPr>
            <w:tcW w:w="1648" w:type="dxa"/>
          </w:tcPr>
          <w:p w14:paraId="763E4E21" w14:textId="77777777" w:rsidR="00BD7D2E" w:rsidRPr="00102585" w:rsidRDefault="00BD7D2E" w:rsidP="00BD7D2E">
            <w:pPr>
              <w:spacing w:before="40" w:after="40"/>
            </w:pPr>
          </w:p>
        </w:tc>
      </w:tr>
      <w:tr w:rsidR="00BD7D2E" w:rsidRPr="00102585" w14:paraId="62555734" w14:textId="77777777" w:rsidTr="008C2E1D">
        <w:trPr>
          <w:cantSplit/>
        </w:trPr>
        <w:tc>
          <w:tcPr>
            <w:tcW w:w="6011" w:type="dxa"/>
          </w:tcPr>
          <w:p w14:paraId="7C2CCD1C" w14:textId="0FD35036" w:rsidR="00BD7D2E" w:rsidRPr="001275A7" w:rsidRDefault="00BD7D2E" w:rsidP="00BD7D2E">
            <w:r>
              <w:t>es den Mitarbeiterinnen und Mitarbeiter ermöglichen, die Vitalparameter der Patientin und des Patienten durch die digitale Übertragung ebendieser bedarfsgerecht in Echtzeit oder zeitversetzt zu überwachen (Telemonitoring),</w:t>
            </w:r>
          </w:p>
        </w:tc>
        <w:sdt>
          <w:sdtPr>
            <w:rPr>
              <w:color w:val="4F81BD" w:themeColor="accent1"/>
            </w:rPr>
            <w:id w:val="562761365"/>
            <w14:checkbox>
              <w14:checked w14:val="0"/>
              <w14:checkedState w14:val="2612" w14:font="MS Gothic"/>
              <w14:uncheckedState w14:val="2610" w14:font="MS Gothic"/>
            </w14:checkbox>
          </w:sdtPr>
          <w:sdtEndPr/>
          <w:sdtContent>
            <w:tc>
              <w:tcPr>
                <w:tcW w:w="369" w:type="dxa"/>
              </w:tcPr>
              <w:p w14:paraId="5DC5A2D5" w14:textId="54BABD91" w:rsidR="00BD7D2E" w:rsidRDefault="00BD7D2E" w:rsidP="00BD7D2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906888192"/>
            <w14:checkbox>
              <w14:checked w14:val="0"/>
              <w14:checkedState w14:val="2612" w14:font="MS Gothic"/>
              <w14:uncheckedState w14:val="2610" w14:font="MS Gothic"/>
            </w14:checkbox>
          </w:sdtPr>
          <w:sdtEndPr/>
          <w:sdtContent>
            <w:tc>
              <w:tcPr>
                <w:tcW w:w="369" w:type="dxa"/>
              </w:tcPr>
              <w:p w14:paraId="0204A25E" w14:textId="600CF631" w:rsidR="00BD7D2E" w:rsidRDefault="00BD7D2E" w:rsidP="00BD7D2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06D5B396" w14:textId="77777777" w:rsidR="00BD7D2E" w:rsidRPr="00102585" w:rsidRDefault="00BD7D2E" w:rsidP="00BD7D2E">
            <w:pPr>
              <w:spacing w:before="40" w:after="40"/>
            </w:pPr>
          </w:p>
        </w:tc>
        <w:tc>
          <w:tcPr>
            <w:tcW w:w="1648" w:type="dxa"/>
          </w:tcPr>
          <w:p w14:paraId="4F574741" w14:textId="77777777" w:rsidR="00BD7D2E" w:rsidRPr="00102585" w:rsidRDefault="00BD7D2E" w:rsidP="00BD7D2E">
            <w:pPr>
              <w:spacing w:before="40" w:after="40"/>
            </w:pPr>
          </w:p>
        </w:tc>
      </w:tr>
      <w:tr w:rsidR="00BD7D2E" w:rsidRPr="00102585" w14:paraId="6E5C86EB" w14:textId="77777777" w:rsidTr="008C2E1D">
        <w:trPr>
          <w:cnfStyle w:val="000000100000" w:firstRow="0" w:lastRow="0" w:firstColumn="0" w:lastColumn="0" w:oddVBand="0" w:evenVBand="0" w:oddHBand="1" w:evenHBand="0" w:firstRowFirstColumn="0" w:firstRowLastColumn="0" w:lastRowFirstColumn="0" w:lastRowLastColumn="0"/>
          <w:cantSplit/>
        </w:trPr>
        <w:tc>
          <w:tcPr>
            <w:tcW w:w="6011" w:type="dxa"/>
          </w:tcPr>
          <w:p w14:paraId="4FF192BA" w14:textId="7847551B" w:rsidR="00BD7D2E" w:rsidRPr="001275A7" w:rsidRDefault="00BD7D2E" w:rsidP="00BD7D2E">
            <w:r>
              <w:t>es den Ärztinnen und Ärzten ermöglichen, Einsatzkräfte im Rettungsdienst durch einen Remote Support während eines Notfalleinsatzes zu unterstützen,</w:t>
            </w:r>
          </w:p>
        </w:tc>
        <w:sdt>
          <w:sdtPr>
            <w:rPr>
              <w:color w:val="4F81BD" w:themeColor="accent1"/>
            </w:rPr>
            <w:id w:val="-660933630"/>
            <w14:checkbox>
              <w14:checked w14:val="0"/>
              <w14:checkedState w14:val="2612" w14:font="MS Gothic"/>
              <w14:uncheckedState w14:val="2610" w14:font="MS Gothic"/>
            </w14:checkbox>
          </w:sdtPr>
          <w:sdtEndPr/>
          <w:sdtContent>
            <w:tc>
              <w:tcPr>
                <w:tcW w:w="369" w:type="dxa"/>
              </w:tcPr>
              <w:p w14:paraId="0196BA59" w14:textId="314C4756" w:rsidR="00BD7D2E" w:rsidRDefault="00BD7D2E" w:rsidP="00BD7D2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397586301"/>
            <w14:checkbox>
              <w14:checked w14:val="0"/>
              <w14:checkedState w14:val="2612" w14:font="MS Gothic"/>
              <w14:uncheckedState w14:val="2610" w14:font="MS Gothic"/>
            </w14:checkbox>
          </w:sdtPr>
          <w:sdtEndPr/>
          <w:sdtContent>
            <w:tc>
              <w:tcPr>
                <w:tcW w:w="369" w:type="dxa"/>
              </w:tcPr>
              <w:p w14:paraId="0E779478" w14:textId="5B9BDF64" w:rsidR="00BD7D2E" w:rsidRDefault="00BD7D2E" w:rsidP="00BD7D2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1C87728C" w14:textId="77777777" w:rsidR="00BD7D2E" w:rsidRPr="00102585" w:rsidRDefault="00BD7D2E" w:rsidP="00BD7D2E">
            <w:pPr>
              <w:spacing w:before="40" w:after="40"/>
            </w:pPr>
          </w:p>
        </w:tc>
        <w:tc>
          <w:tcPr>
            <w:tcW w:w="1648" w:type="dxa"/>
          </w:tcPr>
          <w:p w14:paraId="1342379F" w14:textId="77777777" w:rsidR="00BD7D2E" w:rsidRPr="00102585" w:rsidRDefault="00BD7D2E" w:rsidP="00BD7D2E">
            <w:pPr>
              <w:spacing w:before="40" w:after="40"/>
            </w:pPr>
          </w:p>
        </w:tc>
      </w:tr>
      <w:tr w:rsidR="00BD7D2E" w:rsidRPr="00102585" w14:paraId="7286BE24" w14:textId="77777777" w:rsidTr="008C2E1D">
        <w:trPr>
          <w:cantSplit/>
        </w:trPr>
        <w:tc>
          <w:tcPr>
            <w:tcW w:w="6011" w:type="dxa"/>
          </w:tcPr>
          <w:p w14:paraId="6511FDEB" w14:textId="10C18DD7" w:rsidR="00BD7D2E" w:rsidRPr="001275A7" w:rsidRDefault="00BD7D2E" w:rsidP="00BD7D2E">
            <w:r>
              <w:t xml:space="preserve">es den Ärztinnen und Ärzten ermöglichen, Leistungen, die im </w:t>
            </w:r>
            <w:proofErr w:type="spellStart"/>
            <w:r>
              <w:t>Entlassmangement</w:t>
            </w:r>
            <w:proofErr w:type="spellEnd"/>
            <w:r>
              <w:t xml:space="preserve"> der Krankenhäuser und Rehabilitationseinrichtungen veranlasst werden, auf digitalem Wege umzusetzen</w:t>
            </w:r>
          </w:p>
        </w:tc>
        <w:sdt>
          <w:sdtPr>
            <w:rPr>
              <w:color w:val="4F81BD" w:themeColor="accent1"/>
            </w:rPr>
            <w:id w:val="195818187"/>
            <w14:checkbox>
              <w14:checked w14:val="0"/>
              <w14:checkedState w14:val="2612" w14:font="MS Gothic"/>
              <w14:uncheckedState w14:val="2610" w14:font="MS Gothic"/>
            </w14:checkbox>
          </w:sdtPr>
          <w:sdtEndPr/>
          <w:sdtContent>
            <w:tc>
              <w:tcPr>
                <w:tcW w:w="369" w:type="dxa"/>
              </w:tcPr>
              <w:p w14:paraId="7E47151B" w14:textId="5F1456C0" w:rsidR="00BD7D2E" w:rsidRDefault="00BD7D2E" w:rsidP="00BD7D2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419900394"/>
            <w14:checkbox>
              <w14:checked w14:val="0"/>
              <w14:checkedState w14:val="2612" w14:font="MS Gothic"/>
              <w14:uncheckedState w14:val="2610" w14:font="MS Gothic"/>
            </w14:checkbox>
          </w:sdtPr>
          <w:sdtEndPr/>
          <w:sdtContent>
            <w:tc>
              <w:tcPr>
                <w:tcW w:w="369" w:type="dxa"/>
              </w:tcPr>
              <w:p w14:paraId="0801ACDD" w14:textId="40C6C6EE" w:rsidR="00BD7D2E" w:rsidRDefault="00BD7D2E" w:rsidP="00BD7D2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43515E18" w14:textId="77777777" w:rsidR="00BD7D2E" w:rsidRPr="00102585" w:rsidRDefault="00BD7D2E" w:rsidP="00BD7D2E">
            <w:pPr>
              <w:spacing w:before="40" w:after="40"/>
            </w:pPr>
          </w:p>
        </w:tc>
        <w:tc>
          <w:tcPr>
            <w:tcW w:w="1648" w:type="dxa"/>
          </w:tcPr>
          <w:p w14:paraId="2393A752" w14:textId="77777777" w:rsidR="00BD7D2E" w:rsidRPr="00102585" w:rsidRDefault="00BD7D2E" w:rsidP="00BD7D2E">
            <w:pPr>
              <w:spacing w:before="40" w:after="40"/>
            </w:pPr>
          </w:p>
        </w:tc>
      </w:tr>
      <w:tr w:rsidR="00BD7D2E" w:rsidRPr="00102585" w14:paraId="053CDA43" w14:textId="77777777" w:rsidTr="008C2E1D">
        <w:trPr>
          <w:cnfStyle w:val="000000100000" w:firstRow="0" w:lastRow="0" w:firstColumn="0" w:lastColumn="0" w:oddVBand="0" w:evenVBand="0" w:oddHBand="1" w:evenHBand="0" w:firstRowFirstColumn="0" w:firstRowLastColumn="0" w:lastRowFirstColumn="0" w:lastRowLastColumn="0"/>
          <w:cantSplit/>
        </w:trPr>
        <w:tc>
          <w:tcPr>
            <w:tcW w:w="6011" w:type="dxa"/>
          </w:tcPr>
          <w:p w14:paraId="4482B905" w14:textId="7A5F9272" w:rsidR="00BD7D2E" w:rsidRPr="001275A7" w:rsidRDefault="00BD7D2E" w:rsidP="00BD7D2E">
            <w:r>
              <w:t>eine Warnmeldung erzeugen, sobald definierte Vitalparameter der Patientinnen und Patienten sich so verändern, dass die Patientin und der Patient in Lebensgefahr schweben.</w:t>
            </w:r>
          </w:p>
        </w:tc>
        <w:sdt>
          <w:sdtPr>
            <w:rPr>
              <w:color w:val="4F81BD" w:themeColor="accent1"/>
            </w:rPr>
            <w:id w:val="1234440081"/>
            <w14:checkbox>
              <w14:checked w14:val="0"/>
              <w14:checkedState w14:val="2612" w14:font="MS Gothic"/>
              <w14:uncheckedState w14:val="2610" w14:font="MS Gothic"/>
            </w14:checkbox>
          </w:sdtPr>
          <w:sdtEndPr/>
          <w:sdtContent>
            <w:tc>
              <w:tcPr>
                <w:tcW w:w="369" w:type="dxa"/>
              </w:tcPr>
              <w:p w14:paraId="6600C2BD" w14:textId="42140AAF" w:rsidR="00BD7D2E" w:rsidRDefault="00BD7D2E" w:rsidP="00BD7D2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735431741"/>
            <w14:checkbox>
              <w14:checked w14:val="0"/>
              <w14:checkedState w14:val="2612" w14:font="MS Gothic"/>
              <w14:uncheckedState w14:val="2610" w14:font="MS Gothic"/>
            </w14:checkbox>
          </w:sdtPr>
          <w:sdtEndPr/>
          <w:sdtContent>
            <w:tc>
              <w:tcPr>
                <w:tcW w:w="369" w:type="dxa"/>
              </w:tcPr>
              <w:p w14:paraId="463BC944" w14:textId="552611C4" w:rsidR="00BD7D2E" w:rsidRDefault="00BD7D2E" w:rsidP="00BD7D2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7EA51229" w14:textId="77777777" w:rsidR="00BD7D2E" w:rsidRPr="00102585" w:rsidRDefault="00BD7D2E" w:rsidP="00BD7D2E">
            <w:pPr>
              <w:spacing w:before="40" w:after="40"/>
            </w:pPr>
          </w:p>
        </w:tc>
        <w:tc>
          <w:tcPr>
            <w:tcW w:w="1648" w:type="dxa"/>
          </w:tcPr>
          <w:p w14:paraId="1DB6B4A5" w14:textId="77777777" w:rsidR="00BD7D2E" w:rsidRPr="00102585" w:rsidRDefault="00BD7D2E" w:rsidP="00BD7D2E">
            <w:pPr>
              <w:spacing w:before="40" w:after="40"/>
            </w:pPr>
          </w:p>
        </w:tc>
      </w:tr>
    </w:tbl>
    <w:p w14:paraId="51523769" w14:textId="77777777" w:rsidR="00040620" w:rsidRDefault="00040620" w:rsidP="00B03BBF"/>
    <w:p w14:paraId="039A55B1" w14:textId="77777777" w:rsidR="000A2870" w:rsidRDefault="002B63C2" w:rsidP="000A2870">
      <w:pPr>
        <w:pStyle w:val="berschrift1"/>
      </w:pPr>
      <w:bookmarkStart w:id="57" w:name="_Toc60930062"/>
      <w:r w:rsidRPr="000A2870">
        <w:t>4.3.10 Fördertatbestand 10: IT-Sicherheit</w:t>
      </w:r>
      <w:bookmarkEnd w:id="57"/>
      <w:r w:rsidRPr="002B63C2">
        <w:t xml:space="preserve"> </w:t>
      </w:r>
    </w:p>
    <w:p w14:paraId="02C6587E" w14:textId="6705904F" w:rsidR="00DA3D82" w:rsidRDefault="002B63C2" w:rsidP="00DA3D82">
      <w:r w:rsidRPr="002B63C2">
        <w:t>(§ 19 Abs. 1 Satz 1 Nr. 10 KHSFV)</w:t>
      </w:r>
    </w:p>
    <w:p w14:paraId="77B62AEE" w14:textId="7AE63C88" w:rsidR="00DA3D82" w:rsidRDefault="00DA3D82" w:rsidP="00DA3D82">
      <w:pPr>
        <w:pStyle w:val="berschrift2"/>
      </w:pPr>
      <w:bookmarkStart w:id="58" w:name="_Toc60930063"/>
      <w:r>
        <w:t>IT-Sicherheit</w:t>
      </w:r>
      <w:bookmarkEnd w:id="58"/>
    </w:p>
    <w:p w14:paraId="7D2B9176" w14:textId="77777777" w:rsidR="007B67D1" w:rsidRDefault="007B67D1" w:rsidP="00DA3D82">
      <w:pPr>
        <w:pStyle w:val="berschrift3"/>
      </w:pPr>
      <w:bookmarkStart w:id="59" w:name="_Toc60930064"/>
      <w:r>
        <w:t>Zielsetzung:</w:t>
      </w:r>
      <w:bookmarkEnd w:id="59"/>
      <w:r>
        <w:t xml:space="preserve"> </w:t>
      </w:r>
    </w:p>
    <w:p w14:paraId="63069BA9" w14:textId="77777777" w:rsidR="003A7627" w:rsidRDefault="007B67D1" w:rsidP="00B03BBF">
      <w:r>
        <w:t>Ziel des Fördertatbestandes 10 ist die Verbesserung der IT- bzw. Cybersicherheit in Krankenhäusern, die nicht zu den kritischen Infrastrukturen gehören sowie in Hochschulkliniken. Maßnahmen zur Verbesserung der IT- bzw. Cybersicherheit sind bei diesen Krankenhäusern bisher von der Förderung nach dem Krankenhausstrukturfonds ausgeschlossen. Durch den zunehmenden Grad der Digitalisierung und die Durchdringung der Prozesse auch in Krankenhäusern, die nicht zur kritischen Infrastruktur gehören, ist eine Berücksichtigung dieser im Rahmen des Fördertatbestandes Nummer 10 dringend angezeigt. Um eine optimale Versorgung der Patientinnen und Patienten zu gewährleisten und den Krankenhausbetrieb so effizient wie möglich zu gestalten, ist der Einsatz von zu Teilen hochkomplexen IT-Systemen notwendig und nicht mehr wegzudenken. Durch die zunehmende Vernetzung verschiedener Systeme und Komponenten steigen jedoch auch die Risiken hinsichtlich der Auswirkungen, die mit einem Ausfall oder der Beeinträchtigung ebendieser Systeme verbunden sind im gleichen Maße. Zeitgleich werden die Angriffsflächen der IT- und Internettechnologien zunehmend vielfältiger und deutlich größer. Diesen muss durch geeignete Cybersicherheitsmaßnahmen entgegengewirkt werden. Durch Hersteller bzw. Anbieter von Systemen bereitgestellte Informationen für eine sichere Konfiguration bzw. nötige Ergänzungsmaßnahmen im Netzwerk sollten beachtet werden.</w:t>
      </w:r>
    </w:p>
    <w:p w14:paraId="477CF3BB" w14:textId="77777777" w:rsidR="004801C9" w:rsidRDefault="007B67D1" w:rsidP="00B03BBF">
      <w:r>
        <w:t xml:space="preserve">Hierbei ist sowohl die Sicherheit der IT-Systeme als auch der dabei verarbeiteten Informationen in der Gesundheitsversorgung von höchster Bedeutung. Eine Vermeidung von Störungen der </w:t>
      </w:r>
      <w:r w:rsidRPr="003A7627">
        <w:rPr>
          <w:b/>
        </w:rPr>
        <w:t>Verfügbarkeit</w:t>
      </w:r>
      <w:r>
        <w:t xml:space="preserve">, der </w:t>
      </w:r>
      <w:r w:rsidRPr="003A7627">
        <w:rPr>
          <w:b/>
        </w:rPr>
        <w:t>Integrität</w:t>
      </w:r>
      <w:r>
        <w:t xml:space="preserve"> und der </w:t>
      </w:r>
      <w:r w:rsidRPr="003A7627">
        <w:rPr>
          <w:b/>
        </w:rPr>
        <w:t>Vertraulichkeit</w:t>
      </w:r>
      <w:r>
        <w:t xml:space="preserve"> der </w:t>
      </w:r>
      <w:r w:rsidRPr="003A7627">
        <w:rPr>
          <w:b/>
        </w:rPr>
        <w:t>informationstechnischen</w:t>
      </w:r>
      <w:r>
        <w:t xml:space="preserve"> </w:t>
      </w:r>
      <w:r w:rsidRPr="003A7627">
        <w:rPr>
          <w:b/>
        </w:rPr>
        <w:t>Systeme</w:t>
      </w:r>
      <w:r>
        <w:t xml:space="preserve">, Komponenten </w:t>
      </w:r>
      <w:r>
        <w:lastRenderedPageBreak/>
        <w:t xml:space="preserve">und Prozesse muss sichergestellt sein. Gleiches gilt für die </w:t>
      </w:r>
      <w:r w:rsidRPr="003A7627">
        <w:rPr>
          <w:b/>
        </w:rPr>
        <w:t>Authentizität</w:t>
      </w:r>
      <w:r>
        <w:t xml:space="preserve"> </w:t>
      </w:r>
      <w:r w:rsidRPr="003A7627">
        <w:rPr>
          <w:b/>
        </w:rPr>
        <w:t>der</w:t>
      </w:r>
      <w:r>
        <w:t xml:space="preserve"> </w:t>
      </w:r>
      <w:r w:rsidRPr="003A7627">
        <w:rPr>
          <w:b/>
        </w:rPr>
        <w:t>Informationen</w:t>
      </w:r>
      <w:r>
        <w:t>. Nur so kann die Patientensicherheit und Behandlungseffektivität sowie die Funktionsfähigkeit des Krankenhaues aufrechterhalten und geschützt werden.</w:t>
      </w:r>
    </w:p>
    <w:p w14:paraId="6C96E872" w14:textId="497C7AB9" w:rsidR="007B67D1" w:rsidRPr="004801C9" w:rsidRDefault="007B67D1" w:rsidP="00B03BBF">
      <w:pPr>
        <w:rPr>
          <w:b/>
        </w:rPr>
      </w:pPr>
      <w:r w:rsidRPr="004801C9">
        <w:rPr>
          <w:b/>
        </w:rPr>
        <w:t>Cybersicherheit ist die notwendige Bedingung für die fortschreitende Digitalisierung in den Kliniken. Dies kann durch ein geeignetes Informationssicherheitsmanagementsystem nach ISO 27001 nativ oder BSI IT-Grundschutz gesteuert und überwacht sowie insbesondere durch die Umsetzung des Branchenspezifischen Sicherheitsstandard (B3S) für die Gesundheitsversorgung im Krankenhaus vollständig gewährleistet werden.</w:t>
      </w:r>
    </w:p>
    <w:p w14:paraId="0E88218C" w14:textId="4B0CBAA0" w:rsidR="007B67D1" w:rsidRDefault="00E5014D" w:rsidP="00B03BBF">
      <w:r>
        <w:t>Die im Folgenden skizzierten Anforderungen und darin exemplarisch skizzierten Sicherheitssysteme werden nicht solitär innerhalb eines der Bereiche Prävention, Detektion, Mitigation, Response oder Awareness eingesetzt, sodass eine Anwendung mehrerer Bereiche abdecken kann.</w:t>
      </w:r>
    </w:p>
    <w:p w14:paraId="07ED831F" w14:textId="3D90FC14" w:rsidR="00AD4556" w:rsidRDefault="00AD4556" w:rsidP="00AD4556">
      <w:pPr>
        <w:pStyle w:val="berschrift3"/>
      </w:pPr>
      <w:bookmarkStart w:id="60" w:name="_Toc60930065"/>
      <w:r>
        <w:rPr>
          <w:b/>
          <w:bCs/>
        </w:rPr>
        <w:t>Muss</w:t>
      </w:r>
      <w:r>
        <w:t>-Kriterien</w:t>
      </w:r>
      <w:r w:rsidR="0093255E">
        <w:rPr>
          <w:rStyle w:val="Funotenzeichen"/>
        </w:rPr>
        <w:footnoteReference w:id="8"/>
      </w:r>
      <w:bookmarkEnd w:id="60"/>
    </w:p>
    <w:p w14:paraId="3DCBFE0D" w14:textId="4A0BC838" w:rsidR="00AD4556" w:rsidRDefault="00A83E95" w:rsidP="00AD4556">
      <w:r>
        <w:t xml:space="preserve">Förderfähige Vorhaben zur Verbesserung der IT- bzw. Cybersicherheit </w:t>
      </w:r>
      <w:r w:rsidRPr="00A83E95">
        <w:rPr>
          <w:b/>
          <w:bCs/>
        </w:rPr>
        <w:t>müssen</w:t>
      </w:r>
      <w:r>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AD4556" w:rsidRPr="00102585" w14:paraId="65335F34" w14:textId="77777777" w:rsidTr="00CF5997">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55DDFEA1" w14:textId="5CAE44A7" w:rsidR="00AD4556" w:rsidRPr="00102585" w:rsidRDefault="00CB253A" w:rsidP="00CF5997">
            <w:pPr>
              <w:keepNext/>
              <w:spacing w:before="40" w:after="40"/>
            </w:pPr>
            <w:r>
              <w:t>Anforderung</w:t>
            </w:r>
          </w:p>
        </w:tc>
        <w:tc>
          <w:tcPr>
            <w:tcW w:w="369" w:type="dxa"/>
            <w:textDirection w:val="btLr"/>
          </w:tcPr>
          <w:p w14:paraId="407E5263" w14:textId="61C41071" w:rsidR="00AD4556" w:rsidRPr="00102585" w:rsidRDefault="0015773F" w:rsidP="00CF5997">
            <w:pPr>
              <w:keepNext/>
              <w:ind w:left="113" w:right="113"/>
              <w:rPr>
                <w:b w:val="0"/>
              </w:rPr>
            </w:pPr>
            <w:r>
              <w:t>Lfbar.</w:t>
            </w:r>
            <w:r w:rsidR="00CB253A">
              <w:t>²</w:t>
            </w:r>
          </w:p>
        </w:tc>
        <w:tc>
          <w:tcPr>
            <w:tcW w:w="369" w:type="dxa"/>
            <w:textDirection w:val="btLr"/>
          </w:tcPr>
          <w:p w14:paraId="492B6905" w14:textId="34395600" w:rsidR="00AD4556" w:rsidRPr="00102585" w:rsidRDefault="0015773F" w:rsidP="00CF5997">
            <w:pPr>
              <w:ind w:left="113" w:right="113"/>
              <w:rPr>
                <w:b w:val="0"/>
              </w:rPr>
            </w:pPr>
            <w:r>
              <w:t>Gplnt.</w:t>
            </w:r>
            <w:r w:rsidR="00CB253A">
              <w:t>³</w:t>
            </w:r>
          </w:p>
        </w:tc>
        <w:tc>
          <w:tcPr>
            <w:tcW w:w="1020" w:type="dxa"/>
          </w:tcPr>
          <w:p w14:paraId="2168C27B" w14:textId="66C4B439" w:rsidR="00AD4556" w:rsidRPr="00B16BA1" w:rsidRDefault="00AD4556" w:rsidP="00CF5997">
            <w:pPr>
              <w:spacing w:before="40" w:after="40"/>
              <w:ind w:left="113" w:right="113"/>
            </w:pPr>
            <w:r w:rsidRPr="00B16BA1">
              <w:t xml:space="preserve">Lieferbar </w:t>
            </w:r>
            <w:r w:rsidR="00CB253A" w:rsidRPr="00B16BA1">
              <w:t>ab</w:t>
            </w:r>
            <w:r w:rsidR="00CB253A" w:rsidRPr="00FD1379">
              <w:rPr>
                <w:vertAlign w:val="superscript"/>
              </w:rPr>
              <w:t>4</w:t>
            </w:r>
          </w:p>
        </w:tc>
        <w:tc>
          <w:tcPr>
            <w:tcW w:w="1648" w:type="dxa"/>
          </w:tcPr>
          <w:p w14:paraId="4AF99E1B" w14:textId="77777777" w:rsidR="00AD4556" w:rsidRPr="00102585" w:rsidRDefault="00AD4556" w:rsidP="00CF5997">
            <w:pPr>
              <w:keepNext/>
              <w:spacing w:before="40" w:after="40"/>
            </w:pPr>
            <w:r>
              <w:t>Produkt (System/Software/</w:t>
            </w:r>
            <w:r w:rsidRPr="001F1323">
              <w:t xml:space="preserve"> </w:t>
            </w:r>
            <w:r>
              <w:t>Modul) [Name]</w:t>
            </w:r>
          </w:p>
        </w:tc>
      </w:tr>
      <w:tr w:rsidR="00BD7D2E" w:rsidRPr="00102585" w14:paraId="534AD440" w14:textId="77777777" w:rsidTr="00CF5997">
        <w:trPr>
          <w:cnfStyle w:val="000000100000" w:firstRow="0" w:lastRow="0" w:firstColumn="0" w:lastColumn="0" w:oddVBand="0" w:evenVBand="0" w:oddHBand="1" w:evenHBand="0" w:firstRowFirstColumn="0" w:firstRowLastColumn="0" w:lastRowFirstColumn="0" w:lastRowLastColumn="0"/>
          <w:cantSplit/>
        </w:trPr>
        <w:tc>
          <w:tcPr>
            <w:tcW w:w="6011" w:type="dxa"/>
          </w:tcPr>
          <w:p w14:paraId="2A8C788F" w14:textId="77777777" w:rsidR="00BD7D2E" w:rsidRDefault="00BD7D2E" w:rsidP="00BD7D2E">
            <w:r>
              <w:t xml:space="preserve">die </w:t>
            </w:r>
            <w:r w:rsidRPr="007B6420">
              <w:rPr>
                <w:b/>
                <w:bCs/>
              </w:rPr>
              <w:t>Prävention</w:t>
            </w:r>
            <w:r>
              <w:t xml:space="preserve"> vor Informationssicherheits-Vorfällen (u. a. Systeme zur Zonierung von Netzwerken, Next Generation Firewalls, sichere Authentisierungssysteme, </w:t>
            </w:r>
            <w:proofErr w:type="spellStart"/>
            <w:r>
              <w:t>MicroVirtualisierung</w:t>
            </w:r>
            <w:proofErr w:type="spellEnd"/>
            <w:r>
              <w:t xml:space="preserve">/Sandbox-Systeme, Schnittstellen-Kontrolle, Intrusion </w:t>
            </w:r>
            <w:proofErr w:type="spellStart"/>
            <w:r>
              <w:t>Prevention</w:t>
            </w:r>
            <w:proofErr w:type="spellEnd"/>
            <w:r>
              <w:t xml:space="preserve"> Systeme; Network Access Control, Schwachstellenscanner, Softwareversionsmanagement, Datenschleusen, Datendioden, VPN-Systeme, verschlüsselte Datenübertragung, verschlüsselte mobile Datenträger, ISMS),</w:t>
            </w:r>
          </w:p>
          <w:p w14:paraId="1B366CE3" w14:textId="77777777" w:rsidR="00BD7D2E" w:rsidRDefault="00BD7D2E" w:rsidP="00BD7D2E">
            <w:r>
              <w:t xml:space="preserve">oder </w:t>
            </w:r>
          </w:p>
          <w:p w14:paraId="113AF1B5" w14:textId="77777777" w:rsidR="00BD7D2E" w:rsidRDefault="00BD7D2E" w:rsidP="00BD7D2E">
            <w:r>
              <w:t xml:space="preserve">die </w:t>
            </w:r>
            <w:r w:rsidRPr="00E753BF">
              <w:rPr>
                <w:b/>
              </w:rPr>
              <w:t>Detektion</w:t>
            </w:r>
            <w:r>
              <w:t xml:space="preserve"> von Informationssicherheits-Vorfällen (u. a. Security Operation Center, Log Management Systeme, Security Information Event Management Systeme, Intrusion </w:t>
            </w:r>
            <w:proofErr w:type="spellStart"/>
            <w:r>
              <w:t>Detection</w:t>
            </w:r>
            <w:proofErr w:type="spellEnd"/>
            <w:r>
              <w:t xml:space="preserve"> Systeme, lokaler Schadsoftwareschutz mit zentraler Steuerung, Schadsoftwareschutz in Mailsystemen bzw. bei Mailtransport),</w:t>
            </w:r>
          </w:p>
          <w:p w14:paraId="398B400A" w14:textId="77777777" w:rsidR="00BD7D2E" w:rsidRDefault="00BD7D2E" w:rsidP="00BD7D2E">
            <w:r>
              <w:t xml:space="preserve">oder </w:t>
            </w:r>
          </w:p>
          <w:p w14:paraId="795805D0" w14:textId="77777777" w:rsidR="00BD7D2E" w:rsidRDefault="00BD7D2E" w:rsidP="00BD7D2E">
            <w:r>
              <w:t xml:space="preserve">die </w:t>
            </w:r>
            <w:r w:rsidRPr="00E753BF">
              <w:rPr>
                <w:b/>
              </w:rPr>
              <w:t>Mitigation</w:t>
            </w:r>
            <w:r>
              <w:t xml:space="preserve"> von Informationssicherheits-Vorfällen (u. a. automatisierte </w:t>
            </w:r>
            <w:proofErr w:type="spellStart"/>
            <w:r>
              <w:t>BackupSysteme</w:t>
            </w:r>
            <w:proofErr w:type="spellEnd"/>
            <w:r>
              <w:t xml:space="preserve">, lokaler Schadsoftwareschutz mit zentraler Steuerung) </w:t>
            </w:r>
          </w:p>
          <w:p w14:paraId="22A7FC9F" w14:textId="77777777" w:rsidR="00BD7D2E" w:rsidRDefault="00BD7D2E" w:rsidP="00BD7D2E">
            <w:r>
              <w:t xml:space="preserve">oder </w:t>
            </w:r>
          </w:p>
          <w:p w14:paraId="1E06CF8A" w14:textId="06987AB4" w:rsidR="00BD7D2E" w:rsidRDefault="00BD7D2E" w:rsidP="00BD7D2E">
            <w:r>
              <w:t xml:space="preserve">die Steigerung und Aufrechterhaltung der </w:t>
            </w:r>
            <w:r w:rsidRPr="007B6420">
              <w:rPr>
                <w:b/>
                <w:bCs/>
              </w:rPr>
              <w:t>Awareness</w:t>
            </w:r>
            <w:r>
              <w:t xml:space="preserve"> gegenüber Informationssicherheits-Vorfällen bzw. der Bedeutung von IT-/Cybersicherheit (u. a. regelmäßige Risikoanalysen, Schulungsmaßnahmen, Informationskampagnen, Awareness-Messungen)</w:t>
            </w:r>
          </w:p>
          <w:p w14:paraId="36C75083" w14:textId="77777777" w:rsidR="00BD7D2E" w:rsidRDefault="00BD7D2E" w:rsidP="00BD7D2E">
            <w:r>
              <w:t xml:space="preserve">oder </w:t>
            </w:r>
          </w:p>
          <w:p w14:paraId="7ED82F38" w14:textId="770C87EC" w:rsidR="00BD7D2E" w:rsidRPr="001275A7" w:rsidRDefault="00BD7D2E" w:rsidP="00BD7D2E">
            <w:pPr>
              <w:ind w:left="142"/>
            </w:pPr>
            <w:r>
              <w:t>eine Kombination davon zum Ziel haben.</w:t>
            </w:r>
          </w:p>
        </w:tc>
        <w:sdt>
          <w:sdtPr>
            <w:rPr>
              <w:color w:val="4F81BD" w:themeColor="accent1"/>
            </w:rPr>
            <w:id w:val="-1640181686"/>
            <w14:checkbox>
              <w14:checked w14:val="0"/>
              <w14:checkedState w14:val="2612" w14:font="MS Gothic"/>
              <w14:uncheckedState w14:val="2610" w14:font="MS Gothic"/>
            </w14:checkbox>
          </w:sdtPr>
          <w:sdtEndPr/>
          <w:sdtContent>
            <w:tc>
              <w:tcPr>
                <w:tcW w:w="369" w:type="dxa"/>
              </w:tcPr>
              <w:p w14:paraId="469875AC" w14:textId="78B6528D" w:rsidR="00BD7D2E" w:rsidRDefault="00BD7D2E" w:rsidP="00BD7D2E">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352227823"/>
            <w14:checkbox>
              <w14:checked w14:val="0"/>
              <w14:checkedState w14:val="2612" w14:font="MS Gothic"/>
              <w14:uncheckedState w14:val="2610" w14:font="MS Gothic"/>
            </w14:checkbox>
          </w:sdtPr>
          <w:sdtEndPr/>
          <w:sdtContent>
            <w:tc>
              <w:tcPr>
                <w:tcW w:w="369" w:type="dxa"/>
              </w:tcPr>
              <w:p w14:paraId="61E72AEA" w14:textId="0589DCAB" w:rsidR="00BD7D2E" w:rsidRDefault="00BD7D2E" w:rsidP="00BD7D2E">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7C662E44" w14:textId="77777777" w:rsidR="00BD7D2E" w:rsidRPr="00102585" w:rsidRDefault="00BD7D2E" w:rsidP="00BD7D2E">
            <w:pPr>
              <w:spacing w:before="40" w:after="40"/>
            </w:pPr>
          </w:p>
        </w:tc>
        <w:tc>
          <w:tcPr>
            <w:tcW w:w="1648" w:type="dxa"/>
          </w:tcPr>
          <w:p w14:paraId="7709F00B" w14:textId="77777777" w:rsidR="00BD7D2E" w:rsidRPr="00102585" w:rsidRDefault="00BD7D2E" w:rsidP="00BD7D2E">
            <w:pPr>
              <w:spacing w:before="40" w:after="40"/>
            </w:pPr>
          </w:p>
        </w:tc>
      </w:tr>
    </w:tbl>
    <w:p w14:paraId="7D8E5DBD" w14:textId="77777777" w:rsidR="007B67D1" w:rsidRDefault="007B67D1" w:rsidP="00B03BBF"/>
    <w:p w14:paraId="047DADD2" w14:textId="77777777" w:rsidR="00D63D27" w:rsidRDefault="00D63D27" w:rsidP="00B03BBF">
      <w:r>
        <w:lastRenderedPageBreak/>
        <w:t xml:space="preserve">Bei der Implementierung der jeweiligen Maßnahmen sind die unter 4.2.1 benannten Anforderungen einzuhalten. </w:t>
      </w:r>
    </w:p>
    <w:p w14:paraId="5EDAFACB" w14:textId="62A5D024" w:rsidR="00D63D27" w:rsidRDefault="0000528D" w:rsidP="00D63D27">
      <w:pPr>
        <w:pStyle w:val="berschrift3"/>
      </w:pPr>
      <w:bookmarkStart w:id="61" w:name="_Toc60930066"/>
      <w:r>
        <w:rPr>
          <w:b/>
          <w:bCs/>
        </w:rPr>
        <w:t>Kann</w:t>
      </w:r>
      <w:r w:rsidR="00D63D27">
        <w:t>-Kriterien</w:t>
      </w:r>
      <w:bookmarkEnd w:id="61"/>
    </w:p>
    <w:p w14:paraId="20DB7A6F" w14:textId="324EF437" w:rsidR="00D63D27" w:rsidRDefault="00D63D27" w:rsidP="00D63D27">
      <w:r>
        <w:t xml:space="preserve">Förderfähige Vorhaben zur Verbesserung der IT- bzw. Cybersicherheit </w:t>
      </w:r>
      <w:r w:rsidRPr="00D63D27">
        <w:rPr>
          <w:b/>
          <w:bCs/>
        </w:rPr>
        <w:t>können</w:t>
      </w:r>
      <w:r>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D63D27" w:rsidRPr="00102585" w14:paraId="5A943C91" w14:textId="77777777" w:rsidTr="00CF5997">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1EF4ADA6" w14:textId="18A0C363" w:rsidR="00D63D27" w:rsidRPr="00102585" w:rsidRDefault="00CB253A" w:rsidP="00CF5997">
            <w:pPr>
              <w:keepNext/>
              <w:spacing w:before="40" w:after="40"/>
            </w:pPr>
            <w:r>
              <w:t>Anforderung</w:t>
            </w:r>
          </w:p>
        </w:tc>
        <w:tc>
          <w:tcPr>
            <w:tcW w:w="369" w:type="dxa"/>
            <w:textDirection w:val="btLr"/>
          </w:tcPr>
          <w:p w14:paraId="2BB66B0F" w14:textId="5462A9A3" w:rsidR="00D63D27" w:rsidRPr="00102585" w:rsidRDefault="0015773F" w:rsidP="00CF5997">
            <w:pPr>
              <w:keepNext/>
              <w:ind w:left="113" w:right="113"/>
              <w:rPr>
                <w:b w:val="0"/>
              </w:rPr>
            </w:pPr>
            <w:r>
              <w:t>Lfbar.</w:t>
            </w:r>
            <w:r w:rsidR="00CB253A">
              <w:t>²</w:t>
            </w:r>
          </w:p>
        </w:tc>
        <w:tc>
          <w:tcPr>
            <w:tcW w:w="369" w:type="dxa"/>
            <w:textDirection w:val="btLr"/>
          </w:tcPr>
          <w:p w14:paraId="1035E94E" w14:textId="556B31F8" w:rsidR="00D63D27" w:rsidRPr="00102585" w:rsidRDefault="0015773F" w:rsidP="00CF5997">
            <w:pPr>
              <w:ind w:left="113" w:right="113"/>
              <w:rPr>
                <w:b w:val="0"/>
              </w:rPr>
            </w:pPr>
            <w:r>
              <w:t>Gplnt.</w:t>
            </w:r>
            <w:r w:rsidR="00CB253A">
              <w:t>³</w:t>
            </w:r>
          </w:p>
        </w:tc>
        <w:tc>
          <w:tcPr>
            <w:tcW w:w="1020" w:type="dxa"/>
          </w:tcPr>
          <w:p w14:paraId="7F441A6B" w14:textId="2C8296A0" w:rsidR="00D63D27" w:rsidRPr="00B16BA1" w:rsidRDefault="00D63D27" w:rsidP="00CF5997">
            <w:pPr>
              <w:spacing w:before="40" w:after="40"/>
              <w:ind w:left="113" w:right="113"/>
            </w:pPr>
            <w:r w:rsidRPr="00B16BA1">
              <w:t xml:space="preserve">Lieferbar </w:t>
            </w:r>
            <w:r w:rsidR="00CB253A" w:rsidRPr="00B16BA1">
              <w:t>ab</w:t>
            </w:r>
            <w:r w:rsidR="00CB253A" w:rsidRPr="00FD1379">
              <w:rPr>
                <w:vertAlign w:val="superscript"/>
              </w:rPr>
              <w:t>4</w:t>
            </w:r>
          </w:p>
        </w:tc>
        <w:tc>
          <w:tcPr>
            <w:tcW w:w="1648" w:type="dxa"/>
          </w:tcPr>
          <w:p w14:paraId="72B666D7" w14:textId="77777777" w:rsidR="00D63D27" w:rsidRPr="00102585" w:rsidRDefault="00D63D27" w:rsidP="00CF5997">
            <w:pPr>
              <w:keepNext/>
              <w:spacing w:before="40" w:after="40"/>
            </w:pPr>
            <w:r>
              <w:t>Produkt (System/Software/</w:t>
            </w:r>
            <w:r w:rsidRPr="001F1323">
              <w:t xml:space="preserve"> </w:t>
            </w:r>
            <w:r>
              <w:t>Modul) [Name]</w:t>
            </w:r>
          </w:p>
        </w:tc>
      </w:tr>
      <w:tr w:rsidR="001B5332" w:rsidRPr="00102585" w14:paraId="7A79C860" w14:textId="77777777" w:rsidTr="00CF5997">
        <w:trPr>
          <w:cnfStyle w:val="000000100000" w:firstRow="0" w:lastRow="0" w:firstColumn="0" w:lastColumn="0" w:oddVBand="0" w:evenVBand="0" w:oddHBand="1" w:evenHBand="0" w:firstRowFirstColumn="0" w:firstRowLastColumn="0" w:lastRowFirstColumn="0" w:lastRowLastColumn="0"/>
          <w:cantSplit/>
        </w:trPr>
        <w:tc>
          <w:tcPr>
            <w:tcW w:w="6011" w:type="dxa"/>
          </w:tcPr>
          <w:p w14:paraId="750DE426" w14:textId="73AA44EA" w:rsidR="001B5332" w:rsidRPr="001275A7" w:rsidRDefault="001B5332" w:rsidP="001B5332">
            <w:r>
              <w:t>Cloud- und KI gestützte Verfahren zur Erkennung von Angriffen als Gegenstand haben</w:t>
            </w:r>
          </w:p>
        </w:tc>
        <w:sdt>
          <w:sdtPr>
            <w:rPr>
              <w:color w:val="4F81BD" w:themeColor="accent1"/>
            </w:rPr>
            <w:id w:val="1345598855"/>
            <w14:checkbox>
              <w14:checked w14:val="0"/>
              <w14:checkedState w14:val="2612" w14:font="MS Gothic"/>
              <w14:uncheckedState w14:val="2610" w14:font="MS Gothic"/>
            </w14:checkbox>
          </w:sdtPr>
          <w:sdtEndPr/>
          <w:sdtContent>
            <w:tc>
              <w:tcPr>
                <w:tcW w:w="369" w:type="dxa"/>
              </w:tcPr>
              <w:p w14:paraId="30F67839" w14:textId="18AEA009" w:rsidR="001B5332" w:rsidRDefault="001B5332" w:rsidP="001B5332">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688680548"/>
            <w14:checkbox>
              <w14:checked w14:val="0"/>
              <w14:checkedState w14:val="2612" w14:font="MS Gothic"/>
              <w14:uncheckedState w14:val="2610" w14:font="MS Gothic"/>
            </w14:checkbox>
          </w:sdtPr>
          <w:sdtEndPr/>
          <w:sdtContent>
            <w:tc>
              <w:tcPr>
                <w:tcW w:w="369" w:type="dxa"/>
              </w:tcPr>
              <w:p w14:paraId="7A6EE444" w14:textId="7E3E41CC" w:rsidR="001B5332" w:rsidRDefault="001B5332" w:rsidP="001B5332">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0B380270" w14:textId="77777777" w:rsidR="001B5332" w:rsidRPr="00102585" w:rsidRDefault="001B5332" w:rsidP="001B5332">
            <w:pPr>
              <w:spacing w:before="40" w:after="40"/>
            </w:pPr>
          </w:p>
        </w:tc>
        <w:tc>
          <w:tcPr>
            <w:tcW w:w="1648" w:type="dxa"/>
          </w:tcPr>
          <w:p w14:paraId="7EC22E5E" w14:textId="77777777" w:rsidR="001B5332" w:rsidRPr="00102585" w:rsidRDefault="001B5332" w:rsidP="001B5332">
            <w:pPr>
              <w:spacing w:before="40" w:after="40"/>
            </w:pPr>
          </w:p>
        </w:tc>
      </w:tr>
    </w:tbl>
    <w:p w14:paraId="5D72F120" w14:textId="410C235A" w:rsidR="00BF72AC" w:rsidRDefault="00BF72AC" w:rsidP="00BF72AC">
      <w:pPr>
        <w:pStyle w:val="berschrift1"/>
      </w:pPr>
      <w:bookmarkStart w:id="62" w:name="_Toc60930067"/>
      <w:r>
        <w:t>4.3.11 Fördertatbestand 11: Anpassung von Patientenzimmern an die besonderen Behandlungsformen im Fall einer Epidemie</w:t>
      </w:r>
      <w:bookmarkEnd w:id="62"/>
      <w:r>
        <w:t xml:space="preserve"> </w:t>
      </w:r>
    </w:p>
    <w:p w14:paraId="0E4CF0BC" w14:textId="5F0EFFA9" w:rsidR="00D63D27" w:rsidRDefault="00BF72AC" w:rsidP="00B03BBF">
      <w:r>
        <w:t>(§ 19 Abs. 1 Satz 1 Nr. 11 KHSFV)</w:t>
      </w:r>
    </w:p>
    <w:p w14:paraId="71B3069D" w14:textId="7B4C4396" w:rsidR="00BF72AC" w:rsidRDefault="00BF72AC" w:rsidP="00BF72AC">
      <w:pPr>
        <w:pStyle w:val="berschrift2"/>
      </w:pPr>
      <w:bookmarkStart w:id="63" w:name="_Toc60930068"/>
      <w:r>
        <w:t>Anpassung von Patientenzimmern an die besonderen Behandlungsformen im Fall einer Epidemie</w:t>
      </w:r>
      <w:bookmarkEnd w:id="63"/>
    </w:p>
    <w:p w14:paraId="40403925" w14:textId="2E8BDB8F" w:rsidR="0000528D" w:rsidRDefault="0000528D" w:rsidP="0000528D">
      <w:pPr>
        <w:pStyle w:val="berschrift3"/>
      </w:pPr>
      <w:bookmarkStart w:id="64" w:name="_Toc60930069"/>
      <w:r>
        <w:t>Zielsetzung:</w:t>
      </w:r>
      <w:bookmarkEnd w:id="64"/>
    </w:p>
    <w:p w14:paraId="0D2DD71E" w14:textId="2E8BDB8F" w:rsidR="0000528D" w:rsidRDefault="0000528D" w:rsidP="0000528D">
      <w:r>
        <w:t>Die COVID-19-Pandemie hat eindringlich gezeigt, dass es zur Behandlung hochinfektiöser Patienten erforderlich ist, dass in ausreichendem Maße Kapazitäten an Ein-Bett Zimmern in den Krankenhäusern zum Zweck der Isolation zur Verfügung stehen. In Patientenzimmern mit mehr als zwei Betten können die maßgeblichen Abstandsregeln nicht eingehalten werden, sodass es gilt, diese in Zwei- oder Einbettzimmer umzuwandeln, sofern das Vorhaben zu einer entsprechenden Verringerung der Zahl an krankenhausplanerisch festgesetzten Betten führt</w:t>
      </w:r>
      <w:r w:rsidR="009F0FFA">
        <w:t>.</w:t>
      </w:r>
    </w:p>
    <w:p w14:paraId="7F3BE4AB" w14:textId="77777777" w:rsidR="009F0FFA" w:rsidRDefault="009F0FFA" w:rsidP="009F0FFA">
      <w:pPr>
        <w:pStyle w:val="berschrift3"/>
      </w:pPr>
      <w:bookmarkStart w:id="65" w:name="_Toc60930070"/>
      <w:r>
        <w:rPr>
          <w:b/>
          <w:bCs/>
        </w:rPr>
        <w:t>Muss</w:t>
      </w:r>
      <w:r>
        <w:t>-Kriterien</w:t>
      </w:r>
      <w:bookmarkEnd w:id="65"/>
    </w:p>
    <w:p w14:paraId="37C0802A" w14:textId="707DE0E7" w:rsidR="009F0FFA" w:rsidRDefault="00024A60" w:rsidP="009F0FFA">
      <w:r>
        <w:t xml:space="preserve">Förderfähige Vorhaben zur Anpassung von Patientenzimmern an die besonderen Behandlungsformen im Fall einer Pandemie </w:t>
      </w:r>
      <w:r w:rsidRPr="00024A60">
        <w:rPr>
          <w:b/>
          <w:bCs/>
        </w:rPr>
        <w:t>müssen</w:t>
      </w:r>
      <w:r>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FD1379" w:rsidRPr="00102585" w14:paraId="268E969B" w14:textId="77777777" w:rsidTr="00857462">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219FDBE5" w14:textId="77777777" w:rsidR="00FD1379" w:rsidRPr="00102585" w:rsidRDefault="00FD1379" w:rsidP="00857462">
            <w:pPr>
              <w:keepNext/>
              <w:spacing w:before="40" w:after="40"/>
            </w:pPr>
            <w:r>
              <w:t>Anforderung</w:t>
            </w:r>
          </w:p>
        </w:tc>
        <w:tc>
          <w:tcPr>
            <w:tcW w:w="369" w:type="dxa"/>
            <w:textDirection w:val="btLr"/>
          </w:tcPr>
          <w:p w14:paraId="0CC39F82" w14:textId="2F2BA916" w:rsidR="00FD1379" w:rsidRPr="00102585" w:rsidRDefault="0015773F" w:rsidP="00857462">
            <w:pPr>
              <w:keepNext/>
              <w:ind w:left="113" w:right="113"/>
              <w:rPr>
                <w:b w:val="0"/>
              </w:rPr>
            </w:pPr>
            <w:r>
              <w:t>Lfbar.</w:t>
            </w:r>
            <w:r w:rsidR="00FD1379">
              <w:t>²</w:t>
            </w:r>
          </w:p>
        </w:tc>
        <w:tc>
          <w:tcPr>
            <w:tcW w:w="369" w:type="dxa"/>
            <w:textDirection w:val="btLr"/>
          </w:tcPr>
          <w:p w14:paraId="47CB045C" w14:textId="2BD3B61E" w:rsidR="00FD1379" w:rsidRPr="00102585" w:rsidRDefault="0015773F" w:rsidP="00857462">
            <w:pPr>
              <w:ind w:left="113" w:right="113"/>
              <w:rPr>
                <w:b w:val="0"/>
              </w:rPr>
            </w:pPr>
            <w:r>
              <w:t>Gplnt.</w:t>
            </w:r>
            <w:r w:rsidR="00FD1379">
              <w:t>³</w:t>
            </w:r>
          </w:p>
        </w:tc>
        <w:tc>
          <w:tcPr>
            <w:tcW w:w="1020" w:type="dxa"/>
          </w:tcPr>
          <w:p w14:paraId="527317DC" w14:textId="77777777" w:rsidR="00FD1379" w:rsidRPr="00B16BA1" w:rsidRDefault="00FD1379" w:rsidP="00857462">
            <w:pPr>
              <w:spacing w:before="40" w:after="40"/>
              <w:ind w:left="113" w:right="113"/>
            </w:pPr>
            <w:r w:rsidRPr="00B16BA1">
              <w:t>Lieferbar ab</w:t>
            </w:r>
            <w:r w:rsidRPr="00FD1379">
              <w:rPr>
                <w:vertAlign w:val="superscript"/>
              </w:rPr>
              <w:t>4</w:t>
            </w:r>
          </w:p>
        </w:tc>
        <w:tc>
          <w:tcPr>
            <w:tcW w:w="1648" w:type="dxa"/>
          </w:tcPr>
          <w:p w14:paraId="246735FB" w14:textId="77777777" w:rsidR="00FD1379" w:rsidRPr="00102585" w:rsidRDefault="00FD1379" w:rsidP="00857462">
            <w:pPr>
              <w:keepNext/>
              <w:spacing w:before="40" w:after="40"/>
            </w:pPr>
            <w:r>
              <w:t>Produkt (System/Software/</w:t>
            </w:r>
            <w:r w:rsidRPr="001F1323">
              <w:t xml:space="preserve"> </w:t>
            </w:r>
            <w:r>
              <w:t>Modul) [Name]</w:t>
            </w:r>
          </w:p>
        </w:tc>
      </w:tr>
      <w:tr w:rsidR="001B5332" w:rsidRPr="00102585" w14:paraId="464641D7" w14:textId="77777777" w:rsidTr="00CF5997">
        <w:trPr>
          <w:cnfStyle w:val="000000100000" w:firstRow="0" w:lastRow="0" w:firstColumn="0" w:lastColumn="0" w:oddVBand="0" w:evenVBand="0" w:oddHBand="1" w:evenHBand="0" w:firstRowFirstColumn="0" w:firstRowLastColumn="0" w:lastRowFirstColumn="0" w:lastRowLastColumn="0"/>
          <w:cantSplit/>
        </w:trPr>
        <w:tc>
          <w:tcPr>
            <w:tcW w:w="6011" w:type="dxa"/>
          </w:tcPr>
          <w:p w14:paraId="13E0CF39" w14:textId="10DB8DBC" w:rsidR="001B5332" w:rsidRPr="001275A7" w:rsidRDefault="001B5332" w:rsidP="001B5332">
            <w:r>
              <w:t>die Umwandlung von Mehrbettzimmern zu maximal Zwei- oder Einzelzimmern beinhalten</w:t>
            </w:r>
          </w:p>
        </w:tc>
        <w:sdt>
          <w:sdtPr>
            <w:rPr>
              <w:color w:val="4F81BD" w:themeColor="accent1"/>
            </w:rPr>
            <w:id w:val="-1833517234"/>
            <w14:checkbox>
              <w14:checked w14:val="0"/>
              <w14:checkedState w14:val="2612" w14:font="MS Gothic"/>
              <w14:uncheckedState w14:val="2610" w14:font="MS Gothic"/>
            </w14:checkbox>
          </w:sdtPr>
          <w:sdtEndPr/>
          <w:sdtContent>
            <w:tc>
              <w:tcPr>
                <w:tcW w:w="369" w:type="dxa"/>
              </w:tcPr>
              <w:p w14:paraId="327A759B" w14:textId="4041850B" w:rsidR="001B5332" w:rsidRDefault="001B5332" w:rsidP="001B5332">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961644614"/>
            <w14:checkbox>
              <w14:checked w14:val="0"/>
              <w14:checkedState w14:val="2612" w14:font="MS Gothic"/>
              <w14:uncheckedState w14:val="2610" w14:font="MS Gothic"/>
            </w14:checkbox>
          </w:sdtPr>
          <w:sdtEndPr/>
          <w:sdtContent>
            <w:tc>
              <w:tcPr>
                <w:tcW w:w="369" w:type="dxa"/>
              </w:tcPr>
              <w:p w14:paraId="1EFE821E" w14:textId="2C99CDC4" w:rsidR="001B5332" w:rsidRDefault="001B5332" w:rsidP="001B5332">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24D28554" w14:textId="77777777" w:rsidR="001B5332" w:rsidRPr="00102585" w:rsidRDefault="001B5332" w:rsidP="001B5332">
            <w:pPr>
              <w:spacing w:before="40" w:after="40"/>
            </w:pPr>
          </w:p>
        </w:tc>
        <w:tc>
          <w:tcPr>
            <w:tcW w:w="1648" w:type="dxa"/>
          </w:tcPr>
          <w:p w14:paraId="3B51A57B" w14:textId="77777777" w:rsidR="001B5332" w:rsidRPr="00102585" w:rsidRDefault="001B5332" w:rsidP="001B5332">
            <w:pPr>
              <w:spacing w:before="40" w:after="40"/>
            </w:pPr>
          </w:p>
        </w:tc>
      </w:tr>
      <w:tr w:rsidR="001B5332" w:rsidRPr="00102585" w14:paraId="5ABE8819" w14:textId="77777777" w:rsidTr="00CF5997">
        <w:trPr>
          <w:cantSplit/>
        </w:trPr>
        <w:tc>
          <w:tcPr>
            <w:tcW w:w="6011" w:type="dxa"/>
          </w:tcPr>
          <w:p w14:paraId="3266BC01" w14:textId="5F308596" w:rsidR="001B5332" w:rsidRDefault="001B5332" w:rsidP="001B5332">
            <w:r>
              <w:t>zu einer entsprechenden Verringerung der Zahl der krankenhausplanerisch festgesetzten Betten führen</w:t>
            </w:r>
          </w:p>
        </w:tc>
        <w:sdt>
          <w:sdtPr>
            <w:rPr>
              <w:color w:val="4F81BD" w:themeColor="accent1"/>
            </w:rPr>
            <w:id w:val="1190034516"/>
            <w14:checkbox>
              <w14:checked w14:val="0"/>
              <w14:checkedState w14:val="2612" w14:font="MS Gothic"/>
              <w14:uncheckedState w14:val="2610" w14:font="MS Gothic"/>
            </w14:checkbox>
          </w:sdtPr>
          <w:sdtEndPr/>
          <w:sdtContent>
            <w:tc>
              <w:tcPr>
                <w:tcW w:w="369" w:type="dxa"/>
              </w:tcPr>
              <w:p w14:paraId="2A4730C8" w14:textId="017EA778" w:rsidR="001B5332" w:rsidRDefault="001B5332" w:rsidP="001B5332">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438986652"/>
            <w14:checkbox>
              <w14:checked w14:val="0"/>
              <w14:checkedState w14:val="2612" w14:font="MS Gothic"/>
              <w14:uncheckedState w14:val="2610" w14:font="MS Gothic"/>
            </w14:checkbox>
          </w:sdtPr>
          <w:sdtEndPr/>
          <w:sdtContent>
            <w:tc>
              <w:tcPr>
                <w:tcW w:w="369" w:type="dxa"/>
              </w:tcPr>
              <w:p w14:paraId="082727E6" w14:textId="5161926D" w:rsidR="001B5332" w:rsidRDefault="001B5332" w:rsidP="001B5332">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613261B8" w14:textId="77777777" w:rsidR="001B5332" w:rsidRPr="00102585" w:rsidRDefault="001B5332" w:rsidP="001B5332">
            <w:pPr>
              <w:spacing w:before="40" w:after="40"/>
            </w:pPr>
          </w:p>
        </w:tc>
        <w:tc>
          <w:tcPr>
            <w:tcW w:w="1648" w:type="dxa"/>
          </w:tcPr>
          <w:p w14:paraId="64DBAE67" w14:textId="77777777" w:rsidR="001B5332" w:rsidRPr="00102585" w:rsidRDefault="001B5332" w:rsidP="001B5332">
            <w:pPr>
              <w:spacing w:before="40" w:after="40"/>
            </w:pPr>
          </w:p>
        </w:tc>
      </w:tr>
    </w:tbl>
    <w:p w14:paraId="3635D58F" w14:textId="77777777" w:rsidR="00C75A65" w:rsidRDefault="00C75A65" w:rsidP="006A450D"/>
    <w:p w14:paraId="4F8EA21E" w14:textId="2C78ED56" w:rsidR="00C75A65" w:rsidRDefault="00C75A65" w:rsidP="00C75A65">
      <w:pPr>
        <w:pStyle w:val="berschrift3"/>
      </w:pPr>
      <w:bookmarkStart w:id="66" w:name="_Toc60930071"/>
      <w:r>
        <w:rPr>
          <w:b/>
          <w:bCs/>
        </w:rPr>
        <w:t>Kann</w:t>
      </w:r>
      <w:r>
        <w:t>-Kriterien</w:t>
      </w:r>
      <w:bookmarkEnd w:id="66"/>
    </w:p>
    <w:p w14:paraId="264913CA" w14:textId="77777777" w:rsidR="00C75A65" w:rsidRDefault="00C75A65" w:rsidP="00C75A65">
      <w:r>
        <w:t xml:space="preserve">Förderfähige Vorhaben zur Anpassung von Patientenzimmern an die besonderen Behandlungsformen im Fall einer Pandemie </w:t>
      </w:r>
      <w:r w:rsidRPr="00C75A65">
        <w:rPr>
          <w:b/>
          <w:bCs/>
        </w:rPr>
        <w:t>können</w:t>
      </w:r>
      <w:r>
        <w:t>:</w:t>
      </w:r>
    </w:p>
    <w:tbl>
      <w:tblPr>
        <w:tblStyle w:val="Gitternetztabelle4Akzent1"/>
        <w:tblW w:w="9417" w:type="dxa"/>
        <w:tblLayout w:type="fixed"/>
        <w:tblCellMar>
          <w:left w:w="57" w:type="dxa"/>
          <w:right w:w="57" w:type="dxa"/>
        </w:tblCellMar>
        <w:tblLook w:val="0420" w:firstRow="1" w:lastRow="0" w:firstColumn="0" w:lastColumn="0" w:noHBand="0" w:noVBand="1"/>
      </w:tblPr>
      <w:tblGrid>
        <w:gridCol w:w="6011"/>
        <w:gridCol w:w="369"/>
        <w:gridCol w:w="369"/>
        <w:gridCol w:w="1020"/>
        <w:gridCol w:w="1648"/>
      </w:tblGrid>
      <w:tr w:rsidR="00C75A65" w:rsidRPr="00102585" w14:paraId="0B73798E" w14:textId="77777777" w:rsidTr="00CF5997">
        <w:trPr>
          <w:cnfStyle w:val="100000000000" w:firstRow="1" w:lastRow="0" w:firstColumn="0" w:lastColumn="0" w:oddVBand="0" w:evenVBand="0" w:oddHBand="0" w:evenHBand="0" w:firstRowFirstColumn="0" w:firstRowLastColumn="0" w:lastRowFirstColumn="0" w:lastRowLastColumn="0"/>
          <w:cantSplit/>
          <w:tblHeader/>
        </w:trPr>
        <w:tc>
          <w:tcPr>
            <w:tcW w:w="6011" w:type="dxa"/>
          </w:tcPr>
          <w:p w14:paraId="24B8DE5F" w14:textId="48B19044" w:rsidR="00C75A65" w:rsidRPr="00102585" w:rsidRDefault="00C75A65" w:rsidP="00CF5997">
            <w:pPr>
              <w:keepNext/>
              <w:spacing w:before="40" w:after="40"/>
            </w:pPr>
            <w:r>
              <w:t>Anforderung</w:t>
            </w:r>
          </w:p>
        </w:tc>
        <w:tc>
          <w:tcPr>
            <w:tcW w:w="369" w:type="dxa"/>
            <w:textDirection w:val="btLr"/>
          </w:tcPr>
          <w:p w14:paraId="6337A1D3" w14:textId="3121E43A" w:rsidR="00C75A65" w:rsidRPr="00102585" w:rsidRDefault="0015773F" w:rsidP="00CF5997">
            <w:pPr>
              <w:keepNext/>
              <w:ind w:left="113" w:right="113"/>
              <w:rPr>
                <w:b w:val="0"/>
              </w:rPr>
            </w:pPr>
            <w:r>
              <w:t>Lfbar.</w:t>
            </w:r>
            <w:r w:rsidR="00341B44">
              <w:t>²</w:t>
            </w:r>
          </w:p>
        </w:tc>
        <w:tc>
          <w:tcPr>
            <w:tcW w:w="369" w:type="dxa"/>
            <w:textDirection w:val="btLr"/>
          </w:tcPr>
          <w:p w14:paraId="68480825" w14:textId="04184298" w:rsidR="00C75A65" w:rsidRPr="00102585" w:rsidRDefault="0015773F" w:rsidP="00CF5997">
            <w:pPr>
              <w:ind w:left="113" w:right="113"/>
              <w:rPr>
                <w:b w:val="0"/>
              </w:rPr>
            </w:pPr>
            <w:r>
              <w:t>Gplnt.</w:t>
            </w:r>
            <w:r w:rsidR="00341B44">
              <w:t>³</w:t>
            </w:r>
          </w:p>
        </w:tc>
        <w:tc>
          <w:tcPr>
            <w:tcW w:w="1020" w:type="dxa"/>
          </w:tcPr>
          <w:p w14:paraId="2E6D743F" w14:textId="48666AB0" w:rsidR="00C75A65" w:rsidRPr="00B16BA1" w:rsidRDefault="00C75A65" w:rsidP="00CF5997">
            <w:pPr>
              <w:spacing w:before="40" w:after="40"/>
              <w:ind w:left="113" w:right="113"/>
            </w:pPr>
            <w:r w:rsidRPr="00B16BA1">
              <w:t>Lieferbar ab</w:t>
            </w:r>
            <w:r w:rsidR="00FD1379" w:rsidRPr="00FD1379">
              <w:rPr>
                <w:vertAlign w:val="superscript"/>
              </w:rPr>
              <w:t>4</w:t>
            </w:r>
          </w:p>
        </w:tc>
        <w:tc>
          <w:tcPr>
            <w:tcW w:w="1648" w:type="dxa"/>
          </w:tcPr>
          <w:p w14:paraId="38115194" w14:textId="77777777" w:rsidR="00C75A65" w:rsidRPr="00102585" w:rsidRDefault="00C75A65" w:rsidP="00CF5997">
            <w:pPr>
              <w:keepNext/>
              <w:spacing w:before="40" w:after="40"/>
            </w:pPr>
            <w:r>
              <w:t>Produkt (System/Software/</w:t>
            </w:r>
            <w:r w:rsidRPr="001F1323">
              <w:t xml:space="preserve"> </w:t>
            </w:r>
            <w:r>
              <w:t>Modul) [Name]</w:t>
            </w:r>
          </w:p>
        </w:tc>
      </w:tr>
      <w:tr w:rsidR="001B5332" w:rsidRPr="00102585" w14:paraId="6CBAC572" w14:textId="77777777" w:rsidTr="00CF5997">
        <w:trPr>
          <w:cnfStyle w:val="000000100000" w:firstRow="0" w:lastRow="0" w:firstColumn="0" w:lastColumn="0" w:oddVBand="0" w:evenVBand="0" w:oddHBand="1" w:evenHBand="0" w:firstRowFirstColumn="0" w:firstRowLastColumn="0" w:lastRowFirstColumn="0" w:lastRowLastColumn="0"/>
          <w:cantSplit/>
        </w:trPr>
        <w:tc>
          <w:tcPr>
            <w:tcW w:w="6011" w:type="dxa"/>
          </w:tcPr>
          <w:p w14:paraId="680AE771" w14:textId="5F768423" w:rsidR="001B5332" w:rsidRPr="001275A7" w:rsidRDefault="001B5332" w:rsidP="001B5332">
            <w:r>
              <w:t>die Einrichtung von Unterdruckzimmern zum Gegenstand haben,</w:t>
            </w:r>
          </w:p>
        </w:tc>
        <w:sdt>
          <w:sdtPr>
            <w:rPr>
              <w:color w:val="4F81BD" w:themeColor="accent1"/>
            </w:rPr>
            <w:id w:val="349758685"/>
            <w14:checkbox>
              <w14:checked w14:val="0"/>
              <w14:checkedState w14:val="2612" w14:font="MS Gothic"/>
              <w14:uncheckedState w14:val="2610" w14:font="MS Gothic"/>
            </w14:checkbox>
          </w:sdtPr>
          <w:sdtEndPr/>
          <w:sdtContent>
            <w:tc>
              <w:tcPr>
                <w:tcW w:w="369" w:type="dxa"/>
              </w:tcPr>
              <w:p w14:paraId="055DD65C" w14:textId="50B47F37" w:rsidR="001B5332" w:rsidRDefault="001B5332" w:rsidP="001B5332">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649945753"/>
            <w14:checkbox>
              <w14:checked w14:val="0"/>
              <w14:checkedState w14:val="2612" w14:font="MS Gothic"/>
              <w14:uncheckedState w14:val="2610" w14:font="MS Gothic"/>
            </w14:checkbox>
          </w:sdtPr>
          <w:sdtEndPr/>
          <w:sdtContent>
            <w:tc>
              <w:tcPr>
                <w:tcW w:w="369" w:type="dxa"/>
              </w:tcPr>
              <w:p w14:paraId="7BF54802" w14:textId="37814DB4" w:rsidR="001B5332" w:rsidRDefault="001B5332" w:rsidP="001B5332">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0BD86499" w14:textId="77777777" w:rsidR="001B5332" w:rsidRPr="00102585" w:rsidRDefault="001B5332" w:rsidP="001B5332">
            <w:pPr>
              <w:spacing w:before="40" w:after="40"/>
            </w:pPr>
          </w:p>
        </w:tc>
        <w:tc>
          <w:tcPr>
            <w:tcW w:w="1648" w:type="dxa"/>
          </w:tcPr>
          <w:p w14:paraId="0797FC68" w14:textId="77777777" w:rsidR="001B5332" w:rsidRPr="00102585" w:rsidRDefault="001B5332" w:rsidP="001B5332">
            <w:pPr>
              <w:spacing w:before="40" w:after="40"/>
            </w:pPr>
          </w:p>
        </w:tc>
      </w:tr>
      <w:tr w:rsidR="001B5332" w:rsidRPr="00102585" w14:paraId="413018C6" w14:textId="77777777" w:rsidTr="00CF5997">
        <w:trPr>
          <w:cantSplit/>
        </w:trPr>
        <w:tc>
          <w:tcPr>
            <w:tcW w:w="6011" w:type="dxa"/>
          </w:tcPr>
          <w:p w14:paraId="14CFB5D7" w14:textId="1EEA3AC0" w:rsidR="001B5332" w:rsidRDefault="001B5332" w:rsidP="001B5332">
            <w:r>
              <w:lastRenderedPageBreak/>
              <w:t xml:space="preserve">die Ausrüstung der Bettplätze mit </w:t>
            </w:r>
            <w:proofErr w:type="spellStart"/>
            <w:r>
              <w:t>Monitoringanschlüssen</w:t>
            </w:r>
            <w:proofErr w:type="spellEnd"/>
            <w:r>
              <w:t xml:space="preserve"> zum Gegenstand haben</w:t>
            </w:r>
          </w:p>
        </w:tc>
        <w:sdt>
          <w:sdtPr>
            <w:rPr>
              <w:color w:val="4F81BD" w:themeColor="accent1"/>
            </w:rPr>
            <w:id w:val="-1894728339"/>
            <w14:checkbox>
              <w14:checked w14:val="0"/>
              <w14:checkedState w14:val="2612" w14:font="MS Gothic"/>
              <w14:uncheckedState w14:val="2610" w14:font="MS Gothic"/>
            </w14:checkbox>
          </w:sdtPr>
          <w:sdtEndPr/>
          <w:sdtContent>
            <w:tc>
              <w:tcPr>
                <w:tcW w:w="369" w:type="dxa"/>
              </w:tcPr>
              <w:p w14:paraId="7F7FC3A8" w14:textId="66A13F3D" w:rsidR="001B5332" w:rsidRDefault="001B5332" w:rsidP="001B5332">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607694518"/>
            <w14:checkbox>
              <w14:checked w14:val="0"/>
              <w14:checkedState w14:val="2612" w14:font="MS Gothic"/>
              <w14:uncheckedState w14:val="2610" w14:font="MS Gothic"/>
            </w14:checkbox>
          </w:sdtPr>
          <w:sdtEndPr/>
          <w:sdtContent>
            <w:tc>
              <w:tcPr>
                <w:tcW w:w="369" w:type="dxa"/>
              </w:tcPr>
              <w:p w14:paraId="6381F9F7" w14:textId="5303E8CA" w:rsidR="001B5332" w:rsidRDefault="001B5332" w:rsidP="001B5332">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0C5F7557" w14:textId="77777777" w:rsidR="001B5332" w:rsidRPr="00102585" w:rsidRDefault="001B5332" w:rsidP="001B5332">
            <w:pPr>
              <w:spacing w:before="40" w:after="40"/>
            </w:pPr>
          </w:p>
        </w:tc>
        <w:tc>
          <w:tcPr>
            <w:tcW w:w="1648" w:type="dxa"/>
          </w:tcPr>
          <w:p w14:paraId="452540B4" w14:textId="77777777" w:rsidR="001B5332" w:rsidRPr="00102585" w:rsidRDefault="001B5332" w:rsidP="001B5332">
            <w:pPr>
              <w:spacing w:before="40" w:after="40"/>
            </w:pPr>
          </w:p>
        </w:tc>
      </w:tr>
      <w:tr w:rsidR="001B5332" w:rsidRPr="00102585" w14:paraId="4D163327" w14:textId="77777777" w:rsidTr="00CF5997">
        <w:trPr>
          <w:cnfStyle w:val="000000100000" w:firstRow="0" w:lastRow="0" w:firstColumn="0" w:lastColumn="0" w:oddVBand="0" w:evenVBand="0" w:oddHBand="1" w:evenHBand="0" w:firstRowFirstColumn="0" w:firstRowLastColumn="0" w:lastRowFirstColumn="0" w:lastRowLastColumn="0"/>
          <w:cantSplit/>
        </w:trPr>
        <w:tc>
          <w:tcPr>
            <w:tcW w:w="6011" w:type="dxa"/>
          </w:tcPr>
          <w:p w14:paraId="3217B4A4" w14:textId="199BBFB9" w:rsidR="001B5332" w:rsidRDefault="001B5332" w:rsidP="001B5332">
            <w:r>
              <w:t>die Ausrüstung der Bettplätze mit Sauerstoff- und Druckluftanschlüssen zum Gegenstand haben</w:t>
            </w:r>
          </w:p>
        </w:tc>
        <w:sdt>
          <w:sdtPr>
            <w:rPr>
              <w:color w:val="4F81BD" w:themeColor="accent1"/>
            </w:rPr>
            <w:id w:val="-1341384400"/>
            <w14:checkbox>
              <w14:checked w14:val="0"/>
              <w14:checkedState w14:val="2612" w14:font="MS Gothic"/>
              <w14:uncheckedState w14:val="2610" w14:font="MS Gothic"/>
            </w14:checkbox>
          </w:sdtPr>
          <w:sdtEndPr/>
          <w:sdtContent>
            <w:tc>
              <w:tcPr>
                <w:tcW w:w="369" w:type="dxa"/>
              </w:tcPr>
              <w:p w14:paraId="5279C9EC" w14:textId="470935B0" w:rsidR="001B5332" w:rsidRDefault="001B5332" w:rsidP="001B5332">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900359308"/>
            <w14:checkbox>
              <w14:checked w14:val="0"/>
              <w14:checkedState w14:val="2612" w14:font="MS Gothic"/>
              <w14:uncheckedState w14:val="2610" w14:font="MS Gothic"/>
            </w14:checkbox>
          </w:sdtPr>
          <w:sdtEndPr/>
          <w:sdtContent>
            <w:tc>
              <w:tcPr>
                <w:tcW w:w="369" w:type="dxa"/>
              </w:tcPr>
              <w:p w14:paraId="2544547A" w14:textId="5372114F" w:rsidR="001B5332" w:rsidRDefault="001B5332" w:rsidP="001B5332">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49699BD2" w14:textId="77777777" w:rsidR="001B5332" w:rsidRPr="00102585" w:rsidRDefault="001B5332" w:rsidP="001B5332">
            <w:pPr>
              <w:spacing w:before="40" w:after="40"/>
            </w:pPr>
          </w:p>
        </w:tc>
        <w:tc>
          <w:tcPr>
            <w:tcW w:w="1648" w:type="dxa"/>
          </w:tcPr>
          <w:p w14:paraId="738B9669" w14:textId="77777777" w:rsidR="001B5332" w:rsidRPr="00102585" w:rsidRDefault="001B5332" w:rsidP="001B5332">
            <w:pPr>
              <w:spacing w:before="40" w:after="40"/>
            </w:pPr>
          </w:p>
        </w:tc>
      </w:tr>
      <w:tr w:rsidR="001B5332" w:rsidRPr="00102585" w14:paraId="425F27C3" w14:textId="77777777" w:rsidTr="00CF5997">
        <w:trPr>
          <w:cantSplit/>
        </w:trPr>
        <w:tc>
          <w:tcPr>
            <w:tcW w:w="6011" w:type="dxa"/>
          </w:tcPr>
          <w:p w14:paraId="1F423F05" w14:textId="181ED34A" w:rsidR="001B5332" w:rsidRDefault="001B5332" w:rsidP="001B5332">
            <w:r>
              <w:t>die Einrichtung eigener Nasszellen auf dem jeweiligen Zimmer als Gegenstand haben,</w:t>
            </w:r>
          </w:p>
        </w:tc>
        <w:sdt>
          <w:sdtPr>
            <w:rPr>
              <w:color w:val="4F81BD" w:themeColor="accent1"/>
            </w:rPr>
            <w:id w:val="-1273163743"/>
            <w14:checkbox>
              <w14:checked w14:val="0"/>
              <w14:checkedState w14:val="2612" w14:font="MS Gothic"/>
              <w14:uncheckedState w14:val="2610" w14:font="MS Gothic"/>
            </w14:checkbox>
          </w:sdtPr>
          <w:sdtEndPr/>
          <w:sdtContent>
            <w:tc>
              <w:tcPr>
                <w:tcW w:w="369" w:type="dxa"/>
              </w:tcPr>
              <w:p w14:paraId="4B78553E" w14:textId="00E6431F" w:rsidR="001B5332" w:rsidRDefault="001B5332" w:rsidP="001B5332">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961768800"/>
            <w14:checkbox>
              <w14:checked w14:val="0"/>
              <w14:checkedState w14:val="2612" w14:font="MS Gothic"/>
              <w14:uncheckedState w14:val="2610" w14:font="MS Gothic"/>
            </w14:checkbox>
          </w:sdtPr>
          <w:sdtEndPr/>
          <w:sdtContent>
            <w:tc>
              <w:tcPr>
                <w:tcW w:w="369" w:type="dxa"/>
              </w:tcPr>
              <w:p w14:paraId="626B0EBA" w14:textId="27936E2F" w:rsidR="001B5332" w:rsidRDefault="001B5332" w:rsidP="001B5332">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4020E24B" w14:textId="77777777" w:rsidR="001B5332" w:rsidRPr="00102585" w:rsidRDefault="001B5332" w:rsidP="001B5332">
            <w:pPr>
              <w:spacing w:before="40" w:after="40"/>
            </w:pPr>
          </w:p>
        </w:tc>
        <w:tc>
          <w:tcPr>
            <w:tcW w:w="1648" w:type="dxa"/>
          </w:tcPr>
          <w:p w14:paraId="4896203A" w14:textId="77777777" w:rsidR="001B5332" w:rsidRPr="00102585" w:rsidRDefault="001B5332" w:rsidP="001B5332">
            <w:pPr>
              <w:spacing w:before="40" w:after="40"/>
            </w:pPr>
          </w:p>
        </w:tc>
      </w:tr>
      <w:tr w:rsidR="001B5332" w:rsidRPr="00102585" w14:paraId="3048D710" w14:textId="77777777" w:rsidTr="00CF5997">
        <w:trPr>
          <w:cnfStyle w:val="000000100000" w:firstRow="0" w:lastRow="0" w:firstColumn="0" w:lastColumn="0" w:oddVBand="0" w:evenVBand="0" w:oddHBand="1" w:evenHBand="0" w:firstRowFirstColumn="0" w:firstRowLastColumn="0" w:lastRowFirstColumn="0" w:lastRowLastColumn="0"/>
          <w:cantSplit/>
        </w:trPr>
        <w:tc>
          <w:tcPr>
            <w:tcW w:w="6011" w:type="dxa"/>
          </w:tcPr>
          <w:p w14:paraId="669572C9" w14:textId="57C87DAF" w:rsidR="001B5332" w:rsidRDefault="001B5332" w:rsidP="001B5332">
            <w:r>
              <w:t>die Einrichtung von Schleusen vor den Zimmern als Gegenstand haben.</w:t>
            </w:r>
          </w:p>
        </w:tc>
        <w:sdt>
          <w:sdtPr>
            <w:rPr>
              <w:color w:val="4F81BD" w:themeColor="accent1"/>
            </w:rPr>
            <w:id w:val="-1142111884"/>
            <w14:checkbox>
              <w14:checked w14:val="0"/>
              <w14:checkedState w14:val="2612" w14:font="MS Gothic"/>
              <w14:uncheckedState w14:val="2610" w14:font="MS Gothic"/>
            </w14:checkbox>
          </w:sdtPr>
          <w:sdtEndPr/>
          <w:sdtContent>
            <w:tc>
              <w:tcPr>
                <w:tcW w:w="369" w:type="dxa"/>
              </w:tcPr>
              <w:p w14:paraId="0E618075" w14:textId="78462D24" w:rsidR="001B5332" w:rsidRDefault="001B5332" w:rsidP="001B5332">
                <w:pPr>
                  <w:spacing w:before="40" w:after="40"/>
                  <w:rPr>
                    <w:color w:val="4F81BD" w:themeColor="accent1"/>
                  </w:rPr>
                </w:pPr>
                <w:r>
                  <w:rPr>
                    <w:rFonts w:ascii="MS Gothic" w:eastAsia="MS Gothic" w:hAnsi="MS Gothic" w:hint="eastAsia"/>
                    <w:color w:val="4F81BD" w:themeColor="accent1"/>
                  </w:rPr>
                  <w:t>☐</w:t>
                </w:r>
              </w:p>
            </w:tc>
          </w:sdtContent>
        </w:sdt>
        <w:sdt>
          <w:sdtPr>
            <w:rPr>
              <w:color w:val="4F81BD" w:themeColor="accent1"/>
            </w:rPr>
            <w:id w:val="1853682497"/>
            <w14:checkbox>
              <w14:checked w14:val="0"/>
              <w14:checkedState w14:val="2612" w14:font="MS Gothic"/>
              <w14:uncheckedState w14:val="2610" w14:font="MS Gothic"/>
            </w14:checkbox>
          </w:sdtPr>
          <w:sdtEndPr/>
          <w:sdtContent>
            <w:tc>
              <w:tcPr>
                <w:tcW w:w="369" w:type="dxa"/>
              </w:tcPr>
              <w:p w14:paraId="4D89D082" w14:textId="3B9694F4" w:rsidR="001B5332" w:rsidRDefault="001B5332" w:rsidP="001B5332">
                <w:pPr>
                  <w:spacing w:before="40" w:after="40"/>
                  <w:rPr>
                    <w:color w:val="4F81BD" w:themeColor="accent1"/>
                  </w:rPr>
                </w:pPr>
                <w:r w:rsidRPr="00CD7738">
                  <w:rPr>
                    <w:rFonts w:ascii="MS Gothic" w:eastAsia="MS Gothic" w:hAnsi="MS Gothic" w:hint="eastAsia"/>
                    <w:color w:val="4F81BD" w:themeColor="accent1"/>
                  </w:rPr>
                  <w:t>☐</w:t>
                </w:r>
              </w:p>
            </w:tc>
          </w:sdtContent>
        </w:sdt>
        <w:tc>
          <w:tcPr>
            <w:tcW w:w="1020" w:type="dxa"/>
          </w:tcPr>
          <w:p w14:paraId="3B10FA6C" w14:textId="77777777" w:rsidR="001B5332" w:rsidRPr="00102585" w:rsidRDefault="001B5332" w:rsidP="001B5332">
            <w:pPr>
              <w:spacing w:before="40" w:after="40"/>
            </w:pPr>
          </w:p>
        </w:tc>
        <w:tc>
          <w:tcPr>
            <w:tcW w:w="1648" w:type="dxa"/>
          </w:tcPr>
          <w:p w14:paraId="1563C9FE" w14:textId="77777777" w:rsidR="001B5332" w:rsidRPr="00102585" w:rsidRDefault="001B5332" w:rsidP="001B5332">
            <w:pPr>
              <w:spacing w:before="40" w:after="40"/>
            </w:pPr>
          </w:p>
        </w:tc>
      </w:tr>
    </w:tbl>
    <w:p w14:paraId="3E528818" w14:textId="77777777" w:rsidR="009F0FFA" w:rsidRDefault="009F0FFA" w:rsidP="0000528D"/>
    <w:p w14:paraId="39E12C05" w14:textId="77777777" w:rsidR="00040620" w:rsidRPr="00040620" w:rsidRDefault="00040620" w:rsidP="00040620"/>
    <w:sectPr w:rsidR="00040620" w:rsidRPr="00040620" w:rsidSect="002B360E">
      <w:headerReference w:type="default" r:id="rId11"/>
      <w:footerReference w:type="default" r:id="rId12"/>
      <w:pgSz w:w="11906" w:h="16838"/>
      <w:pgMar w:top="168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7040D" w14:textId="77777777" w:rsidR="003D4B97" w:rsidRDefault="003D4B97" w:rsidP="002B360E">
      <w:pPr>
        <w:spacing w:after="0" w:line="240" w:lineRule="auto"/>
      </w:pPr>
      <w:r>
        <w:separator/>
      </w:r>
    </w:p>
  </w:endnote>
  <w:endnote w:type="continuationSeparator" w:id="0">
    <w:p w14:paraId="627069EB" w14:textId="77777777" w:rsidR="003D4B97" w:rsidRDefault="003D4B97" w:rsidP="002B360E">
      <w:pPr>
        <w:spacing w:after="0" w:line="240" w:lineRule="auto"/>
      </w:pPr>
      <w:r>
        <w:continuationSeparator/>
      </w:r>
    </w:p>
  </w:endnote>
  <w:endnote w:type="continuationNotice" w:id="1">
    <w:p w14:paraId="40BDFA6A" w14:textId="77777777" w:rsidR="003D4B97" w:rsidRDefault="003D4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77D1C" w14:textId="3415FAA1" w:rsidR="002B360E" w:rsidRDefault="002B360E" w:rsidP="00D94BB5">
    <w:pPr>
      <w:pStyle w:val="Fuzeile"/>
      <w:pBdr>
        <w:top w:val="single" w:sz="4" w:space="1" w:color="auto"/>
      </w:pBdr>
      <w:tabs>
        <w:tab w:val="clear" w:pos="4536"/>
      </w:tabs>
    </w:pPr>
    <w:r>
      <w:t>© Synagon GmbH 202</w:t>
    </w:r>
    <w:r w:rsidR="008D08AE">
      <w:t>1</w:t>
    </w:r>
    <w:r w:rsidR="00D94BB5">
      <w:tab/>
    </w:r>
    <w:r w:rsidR="00B12678">
      <w:t>Version 21.0125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E6055" w14:textId="77777777" w:rsidR="003D4B97" w:rsidRDefault="003D4B97" w:rsidP="002B360E">
      <w:pPr>
        <w:spacing w:after="0" w:line="240" w:lineRule="auto"/>
      </w:pPr>
      <w:r>
        <w:separator/>
      </w:r>
    </w:p>
  </w:footnote>
  <w:footnote w:type="continuationSeparator" w:id="0">
    <w:p w14:paraId="1741AA18" w14:textId="77777777" w:rsidR="003D4B97" w:rsidRDefault="003D4B97" w:rsidP="002B360E">
      <w:pPr>
        <w:spacing w:after="0" w:line="240" w:lineRule="auto"/>
      </w:pPr>
      <w:r>
        <w:continuationSeparator/>
      </w:r>
    </w:p>
  </w:footnote>
  <w:footnote w:type="continuationNotice" w:id="1">
    <w:p w14:paraId="6D896F25" w14:textId="77777777" w:rsidR="003D4B97" w:rsidRDefault="003D4B97">
      <w:pPr>
        <w:spacing w:after="0" w:line="240" w:lineRule="auto"/>
      </w:pPr>
    </w:p>
  </w:footnote>
  <w:footnote w:id="2">
    <w:p w14:paraId="2B4257EA" w14:textId="0B39C071" w:rsidR="00240C93" w:rsidRPr="00284F14" w:rsidRDefault="00240C93" w:rsidP="00240C93">
      <w:pPr>
        <w:pStyle w:val="Funotentext"/>
      </w:pPr>
      <w:r>
        <w:rPr>
          <w:rStyle w:val="Funotenzeichen"/>
        </w:rPr>
        <w:footnoteRef/>
      </w:r>
      <w:r>
        <w:t xml:space="preserve"> Gem. </w:t>
      </w:r>
      <w:hyperlink r:id="rId1" w:history="1">
        <w:r w:rsidRPr="00195859">
          <w:rPr>
            <w:rStyle w:val="Hyperlink"/>
          </w:rPr>
          <w:t>Richtlinie zur Förderung von Vorhaben zur Digitalisierung der Prozesse und Strukturen im Verlauf eines Krankenausaufenthaltes von Patientinnen und Patienten nach § 21 Absatz 2 KHSFV</w:t>
        </w:r>
      </w:hyperlink>
      <w:r>
        <w:t xml:space="preserve"> - Version: 02, Stand: 01.12.2020</w:t>
      </w:r>
    </w:p>
  </w:footnote>
  <w:footnote w:id="3">
    <w:p w14:paraId="4D5B88D9" w14:textId="3B20D78B" w:rsidR="006635BB" w:rsidRPr="00093EBD" w:rsidRDefault="006635BB" w:rsidP="006635BB">
      <w:pPr>
        <w:pStyle w:val="Funotentext"/>
        <w:rPr>
          <w:szCs w:val="18"/>
        </w:rPr>
      </w:pPr>
      <w:r>
        <w:rPr>
          <w:rStyle w:val="Funotenzeichen"/>
        </w:rPr>
        <w:footnoteRef/>
      </w:r>
      <w:r w:rsidRPr="00093EBD">
        <w:rPr>
          <w:szCs w:val="18"/>
        </w:rPr>
        <w:t xml:space="preserve"> Das genannte Produkt (System/Software/Modul) ist </w:t>
      </w:r>
      <w:r w:rsidR="009D4F42" w:rsidRPr="00093EBD">
        <w:rPr>
          <w:szCs w:val="18"/>
        </w:rPr>
        <w:t>lieferbar und diese Anforderung wird damit erfüllt.</w:t>
      </w:r>
    </w:p>
  </w:footnote>
  <w:footnote w:id="4">
    <w:p w14:paraId="4B9DD668" w14:textId="0A601D69" w:rsidR="006635BB" w:rsidRPr="00093EBD" w:rsidRDefault="006635BB" w:rsidP="006635BB">
      <w:pPr>
        <w:pStyle w:val="Funotentext"/>
        <w:rPr>
          <w:szCs w:val="18"/>
        </w:rPr>
      </w:pPr>
      <w:r>
        <w:rPr>
          <w:rStyle w:val="Funotenzeichen"/>
        </w:rPr>
        <w:footnoteRef/>
      </w:r>
      <w:r w:rsidRPr="00093EBD">
        <w:rPr>
          <w:szCs w:val="18"/>
        </w:rPr>
        <w:t xml:space="preserve"> Das genannte Produkt (System/Software/Modul) </w:t>
      </w:r>
      <w:r w:rsidR="009D4F42" w:rsidRPr="00093EBD">
        <w:rPr>
          <w:szCs w:val="18"/>
        </w:rPr>
        <w:t>ist in Planung und kann nach Umsetzung / Implementierung die genannten Anforderungen erfüllen</w:t>
      </w:r>
      <w:r w:rsidR="006301B5" w:rsidRPr="00093EBD">
        <w:rPr>
          <w:szCs w:val="18"/>
        </w:rPr>
        <w:t>.</w:t>
      </w:r>
    </w:p>
  </w:footnote>
  <w:footnote w:id="5">
    <w:p w14:paraId="67543256" w14:textId="63EE38F2" w:rsidR="009D4F42" w:rsidRPr="00093EBD" w:rsidRDefault="006635BB" w:rsidP="006635BB">
      <w:pPr>
        <w:pStyle w:val="Funotentext"/>
        <w:rPr>
          <w:szCs w:val="18"/>
        </w:rPr>
      </w:pPr>
      <w:r>
        <w:rPr>
          <w:rStyle w:val="Funotenzeichen"/>
        </w:rPr>
        <w:footnoteRef/>
      </w:r>
      <w:r w:rsidRPr="00093EBD">
        <w:rPr>
          <w:szCs w:val="18"/>
        </w:rPr>
        <w:t xml:space="preserve"> Das genannte Produkt (System/Software/Modul) ist ab </w:t>
      </w:r>
      <w:r w:rsidR="009D4F42" w:rsidRPr="00093EBD">
        <w:rPr>
          <w:szCs w:val="18"/>
        </w:rPr>
        <w:t>dem genannten Datum am Markt verfügbar und kann geliefert werden, womit nach Umsetzung / Implementierung die genannten Anforderungen erfüllt werden können</w:t>
      </w:r>
      <w:r w:rsidR="006301B5" w:rsidRPr="00093EBD">
        <w:rPr>
          <w:szCs w:val="18"/>
        </w:rPr>
        <w:t>.</w:t>
      </w:r>
    </w:p>
  </w:footnote>
  <w:footnote w:id="6">
    <w:p w14:paraId="207143A7" w14:textId="77777777" w:rsidR="00E373D2" w:rsidRDefault="003E351B" w:rsidP="00E373D2">
      <w:pPr>
        <w:pStyle w:val="Funotentext"/>
      </w:pPr>
      <w:r>
        <w:rPr>
          <w:rStyle w:val="Funotenzeichen"/>
        </w:rPr>
        <w:footnoteRef/>
      </w:r>
      <w:r>
        <w:t xml:space="preserve"> </w:t>
      </w:r>
      <w:r w:rsidR="00E373D2">
        <w:t>In Fördertatbestand 7 findet eine Gliederung der „Muss-Kriterien“ durch eine „oder“ Abgrenzung</w:t>
      </w:r>
    </w:p>
    <w:p w14:paraId="343D31F7" w14:textId="77777777" w:rsidR="00E373D2" w:rsidRDefault="00E373D2" w:rsidP="00E373D2">
      <w:pPr>
        <w:pStyle w:val="Funotentext"/>
      </w:pPr>
      <w:r>
        <w:t>statt. Dies bedeutet, dass die formulierten Anforderungen förderfähig sind, jedoch nicht zwingend in</w:t>
      </w:r>
    </w:p>
    <w:p w14:paraId="2143333D" w14:textId="2AB29178" w:rsidR="003E351B" w:rsidRDefault="00E373D2" w:rsidP="00E373D2">
      <w:pPr>
        <w:pStyle w:val="Funotentext"/>
      </w:pPr>
      <w:r>
        <w:t>Kombination umgesetzt werden müssen. In beiden Fällen ist jedoch die mit „und“ angebundene Anforderung zu erfüllen.</w:t>
      </w:r>
    </w:p>
  </w:footnote>
  <w:footnote w:id="7">
    <w:p w14:paraId="059CD48C" w14:textId="400D82CF" w:rsidR="00EE2E61" w:rsidRDefault="00EE2E61">
      <w:pPr>
        <w:pStyle w:val="Funotentext"/>
      </w:pPr>
      <w:r>
        <w:rPr>
          <w:rStyle w:val="Funotenzeichen"/>
        </w:rPr>
        <w:footnoteRef/>
      </w:r>
      <w:r>
        <w:t xml:space="preserve"> In Fördertatbestand 9 findet eine Gliederung der „Muss-Kriterien“ durch eine „oder“ Abgrenzung statt. Dies bedeutet, die jeweilig zusammenstehenden Anforderungen müssen in Kombination erbracht werden. Das zuletzt stehende „und“ Kriterium bezieht sich auf die zuvor aufgeführten Punkte und ist immer umzusetzen</w:t>
      </w:r>
    </w:p>
  </w:footnote>
  <w:footnote w:id="8">
    <w:p w14:paraId="7E2370F1" w14:textId="1A7FEDFA" w:rsidR="0093255E" w:rsidRDefault="0093255E">
      <w:pPr>
        <w:pStyle w:val="Funotentext"/>
      </w:pPr>
      <w:r>
        <w:rPr>
          <w:rStyle w:val="Funotenzeichen"/>
        </w:rPr>
        <w:footnoteRef/>
      </w:r>
      <w:r>
        <w:t xml:space="preserve"> In Fördertatbestand 10 findet eine Gliederung der „Muss-Kriterien“ durch eine „oder“ Abgrenzung statt. Dies bedeutet, dass die formulierten Anforderungen förderfähig sind, jedoch nicht zwingend in Kombination umgesetzt werden müssen. Eine Kombination ist dennoch möglich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F43A5" w14:textId="7200BAE2" w:rsidR="002B360E" w:rsidRDefault="000F4423" w:rsidP="002B360E">
    <w:pPr>
      <w:pStyle w:val="Kopfzeile"/>
      <w:jc w:val="right"/>
    </w:pPr>
    <w:r>
      <w:rPr>
        <w:noProof/>
      </w:rPr>
      <w:drawing>
        <wp:anchor distT="0" distB="0" distL="114300" distR="114300" simplePos="0" relativeHeight="251658240" behindDoc="0" locked="0" layoutInCell="1" allowOverlap="1" wp14:anchorId="38C31EDF" wp14:editId="6C3A66CE">
          <wp:simplePos x="0" y="0"/>
          <wp:positionH relativeFrom="column">
            <wp:posOffset>4506998</wp:posOffset>
          </wp:positionH>
          <wp:positionV relativeFrom="paragraph">
            <wp:posOffset>-248102</wp:posOffset>
          </wp:positionV>
          <wp:extent cx="1797746" cy="511444"/>
          <wp:effectExtent l="0" t="0" r="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551" cy="5133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C7CDFB6"/>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hybridMultilevel"/>
    <w:tmpl w:val="672C6362"/>
    <w:lvl w:ilvl="0" w:tplc="3B0232CA">
      <w:start w:val="1"/>
      <w:numFmt w:val="bullet"/>
      <w:pStyle w:val="Aufzhlungszeichen2"/>
      <w:lvlText w:val=""/>
      <w:lvlJc w:val="left"/>
      <w:pPr>
        <w:tabs>
          <w:tab w:val="num" w:pos="643"/>
        </w:tabs>
        <w:ind w:left="643" w:hanging="360"/>
      </w:pPr>
      <w:rPr>
        <w:rFonts w:ascii="Symbol" w:hAnsi="Symbol" w:hint="default"/>
      </w:rPr>
    </w:lvl>
    <w:lvl w:ilvl="1" w:tplc="D758FB0C">
      <w:numFmt w:val="decimal"/>
      <w:lvlText w:val=""/>
      <w:lvlJc w:val="left"/>
    </w:lvl>
    <w:lvl w:ilvl="2" w:tplc="C66C9080">
      <w:numFmt w:val="decimal"/>
      <w:lvlText w:val=""/>
      <w:lvlJc w:val="left"/>
    </w:lvl>
    <w:lvl w:ilvl="3" w:tplc="E91C62C2">
      <w:numFmt w:val="decimal"/>
      <w:lvlText w:val=""/>
      <w:lvlJc w:val="left"/>
    </w:lvl>
    <w:lvl w:ilvl="4" w:tplc="014AC36A">
      <w:numFmt w:val="decimal"/>
      <w:lvlText w:val=""/>
      <w:lvlJc w:val="left"/>
    </w:lvl>
    <w:lvl w:ilvl="5" w:tplc="34E6A9C6">
      <w:numFmt w:val="decimal"/>
      <w:lvlText w:val=""/>
      <w:lvlJc w:val="left"/>
    </w:lvl>
    <w:lvl w:ilvl="6" w:tplc="8188CCAC">
      <w:numFmt w:val="decimal"/>
      <w:lvlText w:val=""/>
      <w:lvlJc w:val="left"/>
    </w:lvl>
    <w:lvl w:ilvl="7" w:tplc="656C51F6">
      <w:numFmt w:val="decimal"/>
      <w:lvlText w:val=""/>
      <w:lvlJc w:val="left"/>
    </w:lvl>
    <w:lvl w:ilvl="8" w:tplc="A57C2DFC">
      <w:numFmt w:val="decimal"/>
      <w:lvlText w:val=""/>
      <w:lvlJc w:val="left"/>
    </w:lvl>
  </w:abstractNum>
  <w:abstractNum w:abstractNumId="2" w15:restartNumberingAfterBreak="0">
    <w:nsid w:val="FFFFFF88"/>
    <w:multiLevelType w:val="hybridMultilevel"/>
    <w:tmpl w:val="B15801BA"/>
    <w:lvl w:ilvl="0" w:tplc="72325214">
      <w:start w:val="1"/>
      <w:numFmt w:val="decimal"/>
      <w:pStyle w:val="Listennummer"/>
      <w:lvlText w:val="%1."/>
      <w:lvlJc w:val="left"/>
      <w:pPr>
        <w:tabs>
          <w:tab w:val="num" w:pos="360"/>
        </w:tabs>
        <w:ind w:left="360" w:hanging="360"/>
      </w:pPr>
    </w:lvl>
    <w:lvl w:ilvl="1" w:tplc="3926C430">
      <w:numFmt w:val="decimal"/>
      <w:lvlText w:val=""/>
      <w:lvlJc w:val="left"/>
    </w:lvl>
    <w:lvl w:ilvl="2" w:tplc="E006F0B6">
      <w:numFmt w:val="decimal"/>
      <w:lvlText w:val=""/>
      <w:lvlJc w:val="left"/>
    </w:lvl>
    <w:lvl w:ilvl="3" w:tplc="0F78C140">
      <w:numFmt w:val="decimal"/>
      <w:lvlText w:val=""/>
      <w:lvlJc w:val="left"/>
    </w:lvl>
    <w:lvl w:ilvl="4" w:tplc="3168E5B6">
      <w:numFmt w:val="decimal"/>
      <w:lvlText w:val=""/>
      <w:lvlJc w:val="left"/>
    </w:lvl>
    <w:lvl w:ilvl="5" w:tplc="003C5EA8">
      <w:numFmt w:val="decimal"/>
      <w:lvlText w:val=""/>
      <w:lvlJc w:val="left"/>
    </w:lvl>
    <w:lvl w:ilvl="6" w:tplc="DD7EC7E0">
      <w:numFmt w:val="decimal"/>
      <w:lvlText w:val=""/>
      <w:lvlJc w:val="left"/>
    </w:lvl>
    <w:lvl w:ilvl="7" w:tplc="93522F30">
      <w:numFmt w:val="decimal"/>
      <w:lvlText w:val=""/>
      <w:lvlJc w:val="left"/>
    </w:lvl>
    <w:lvl w:ilvl="8" w:tplc="D0969BFE">
      <w:numFmt w:val="decimal"/>
      <w:lvlText w:val=""/>
      <w:lvlJc w:val="left"/>
    </w:lvl>
  </w:abstractNum>
  <w:abstractNum w:abstractNumId="3" w15:restartNumberingAfterBreak="0">
    <w:nsid w:val="FFFFFF89"/>
    <w:multiLevelType w:val="hybridMultilevel"/>
    <w:tmpl w:val="AE4662C4"/>
    <w:lvl w:ilvl="0" w:tplc="042EA7D2">
      <w:start w:val="1"/>
      <w:numFmt w:val="bullet"/>
      <w:pStyle w:val="Aufzhlungszeichen"/>
      <w:lvlText w:val=""/>
      <w:lvlJc w:val="left"/>
      <w:pPr>
        <w:tabs>
          <w:tab w:val="num" w:pos="360"/>
        </w:tabs>
        <w:ind w:left="360" w:hanging="360"/>
      </w:pPr>
      <w:rPr>
        <w:rFonts w:ascii="Symbol" w:hAnsi="Symbol" w:hint="default"/>
      </w:rPr>
    </w:lvl>
    <w:lvl w:ilvl="1" w:tplc="A6C449D0">
      <w:numFmt w:val="decimal"/>
      <w:lvlText w:val=""/>
      <w:lvlJc w:val="left"/>
    </w:lvl>
    <w:lvl w:ilvl="2" w:tplc="17B2623A">
      <w:numFmt w:val="decimal"/>
      <w:lvlText w:val=""/>
      <w:lvlJc w:val="left"/>
    </w:lvl>
    <w:lvl w:ilvl="3" w:tplc="C0261922">
      <w:numFmt w:val="decimal"/>
      <w:lvlText w:val=""/>
      <w:lvlJc w:val="left"/>
    </w:lvl>
    <w:lvl w:ilvl="4" w:tplc="ABC08534">
      <w:numFmt w:val="decimal"/>
      <w:lvlText w:val=""/>
      <w:lvlJc w:val="left"/>
    </w:lvl>
    <w:lvl w:ilvl="5" w:tplc="8A5A3DF4">
      <w:numFmt w:val="decimal"/>
      <w:lvlText w:val=""/>
      <w:lvlJc w:val="left"/>
    </w:lvl>
    <w:lvl w:ilvl="6" w:tplc="19540A4E">
      <w:numFmt w:val="decimal"/>
      <w:lvlText w:val=""/>
      <w:lvlJc w:val="left"/>
    </w:lvl>
    <w:lvl w:ilvl="7" w:tplc="B66CD750">
      <w:numFmt w:val="decimal"/>
      <w:lvlText w:val=""/>
      <w:lvlJc w:val="left"/>
    </w:lvl>
    <w:lvl w:ilvl="8" w:tplc="CBFE69C2">
      <w:numFmt w:val="decimal"/>
      <w:lvlText w:val=""/>
      <w:lvlJc w:val="left"/>
    </w:lvl>
  </w:abstractNum>
  <w:abstractNum w:abstractNumId="4" w15:restartNumberingAfterBreak="0">
    <w:nsid w:val="00F84856"/>
    <w:multiLevelType w:val="hybridMultilevel"/>
    <w:tmpl w:val="BAC6F060"/>
    <w:lvl w:ilvl="0" w:tplc="537C57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58141C"/>
    <w:multiLevelType w:val="hybridMultilevel"/>
    <w:tmpl w:val="3126F9BA"/>
    <w:lvl w:ilvl="0" w:tplc="537C575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0FC1107C"/>
    <w:multiLevelType w:val="hybridMultilevel"/>
    <w:tmpl w:val="22660994"/>
    <w:lvl w:ilvl="0" w:tplc="537C57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117875"/>
    <w:multiLevelType w:val="hybridMultilevel"/>
    <w:tmpl w:val="F476E6B2"/>
    <w:lvl w:ilvl="0" w:tplc="537C57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2139F4"/>
    <w:multiLevelType w:val="hybridMultilevel"/>
    <w:tmpl w:val="1C86959C"/>
    <w:lvl w:ilvl="0" w:tplc="537C57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237AF6"/>
    <w:multiLevelType w:val="hybridMultilevel"/>
    <w:tmpl w:val="FF4E1D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32591C"/>
    <w:multiLevelType w:val="hybridMultilevel"/>
    <w:tmpl w:val="369A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FA559B1"/>
    <w:multiLevelType w:val="hybridMultilevel"/>
    <w:tmpl w:val="6AC8E9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D15C22"/>
    <w:multiLevelType w:val="hybridMultilevel"/>
    <w:tmpl w:val="B8AC539E"/>
    <w:lvl w:ilvl="0" w:tplc="537C57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8D4273"/>
    <w:multiLevelType w:val="hybridMultilevel"/>
    <w:tmpl w:val="E1204464"/>
    <w:lvl w:ilvl="0" w:tplc="537C57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D51839"/>
    <w:multiLevelType w:val="hybridMultilevel"/>
    <w:tmpl w:val="F2040F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4F5516"/>
    <w:multiLevelType w:val="hybridMultilevel"/>
    <w:tmpl w:val="F446E8BE"/>
    <w:lvl w:ilvl="0" w:tplc="537C57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DB46BB"/>
    <w:multiLevelType w:val="hybridMultilevel"/>
    <w:tmpl w:val="EE886A1C"/>
    <w:lvl w:ilvl="0" w:tplc="9E64D8D4">
      <w:numFmt w:val="bullet"/>
      <w:lvlText w:val="-"/>
      <w:lvlJc w:val="left"/>
      <w:pPr>
        <w:ind w:left="720" w:hanging="360"/>
      </w:pPr>
      <w:rPr>
        <w:rFonts w:ascii="Cambria" w:eastAsiaTheme="minorHAnsi" w:hAnsi="Cambria"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D728B8"/>
    <w:multiLevelType w:val="hybridMultilevel"/>
    <w:tmpl w:val="8766C158"/>
    <w:lvl w:ilvl="0" w:tplc="43907344">
      <w:numFmt w:val="bullet"/>
      <w:lvlText w:val="-"/>
      <w:lvlJc w:val="left"/>
      <w:pPr>
        <w:ind w:left="720" w:hanging="360"/>
      </w:pPr>
      <w:rPr>
        <w:rFonts w:ascii="Cambria" w:eastAsiaTheme="minorHAnsi" w:hAnsi="Cambria"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13247D"/>
    <w:multiLevelType w:val="hybridMultilevel"/>
    <w:tmpl w:val="F956F948"/>
    <w:lvl w:ilvl="0" w:tplc="537C57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EC4B31"/>
    <w:multiLevelType w:val="hybridMultilevel"/>
    <w:tmpl w:val="C324F56C"/>
    <w:lvl w:ilvl="0" w:tplc="537C57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EA1377"/>
    <w:multiLevelType w:val="hybridMultilevel"/>
    <w:tmpl w:val="E596645C"/>
    <w:lvl w:ilvl="0" w:tplc="43907344">
      <w:numFmt w:val="bullet"/>
      <w:lvlText w:val="-"/>
      <w:lvlJc w:val="left"/>
      <w:pPr>
        <w:ind w:left="720" w:hanging="360"/>
      </w:pPr>
      <w:rPr>
        <w:rFonts w:ascii="Cambria" w:eastAsiaTheme="minorHAnsi" w:hAnsi="Cambria"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6A5277"/>
    <w:multiLevelType w:val="hybridMultilevel"/>
    <w:tmpl w:val="AF78FA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5C43482"/>
    <w:multiLevelType w:val="hybridMultilevel"/>
    <w:tmpl w:val="4B4AA8AA"/>
    <w:lvl w:ilvl="0" w:tplc="537C57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A433C3E"/>
    <w:multiLevelType w:val="hybridMultilevel"/>
    <w:tmpl w:val="C1A21DDC"/>
    <w:lvl w:ilvl="0" w:tplc="537C57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FF76F8"/>
    <w:multiLevelType w:val="hybridMultilevel"/>
    <w:tmpl w:val="BA5250A2"/>
    <w:lvl w:ilvl="0" w:tplc="537C57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8"/>
  </w:num>
  <w:num w:numId="4">
    <w:abstractNumId w:val="4"/>
  </w:num>
  <w:num w:numId="5">
    <w:abstractNumId w:val="8"/>
  </w:num>
  <w:num w:numId="6">
    <w:abstractNumId w:val="24"/>
  </w:num>
  <w:num w:numId="7">
    <w:abstractNumId w:val="7"/>
  </w:num>
  <w:num w:numId="8">
    <w:abstractNumId w:val="19"/>
  </w:num>
  <w:num w:numId="9">
    <w:abstractNumId w:val="5"/>
  </w:num>
  <w:num w:numId="10">
    <w:abstractNumId w:val="6"/>
  </w:num>
  <w:num w:numId="11">
    <w:abstractNumId w:val="13"/>
  </w:num>
  <w:num w:numId="12">
    <w:abstractNumId w:val="22"/>
  </w:num>
  <w:num w:numId="13">
    <w:abstractNumId w:val="23"/>
  </w:num>
  <w:num w:numId="14">
    <w:abstractNumId w:val="2"/>
  </w:num>
  <w:num w:numId="15">
    <w:abstractNumId w:val="3"/>
  </w:num>
  <w:num w:numId="16">
    <w:abstractNumId w:val="1"/>
  </w:num>
  <w:num w:numId="17">
    <w:abstractNumId w:val="0"/>
  </w:num>
  <w:num w:numId="18">
    <w:abstractNumId w:val="14"/>
  </w:num>
  <w:num w:numId="19">
    <w:abstractNumId w:val="16"/>
  </w:num>
  <w:num w:numId="20">
    <w:abstractNumId w:val="21"/>
  </w:num>
  <w:num w:numId="21">
    <w:abstractNumId w:val="17"/>
  </w:num>
  <w:num w:numId="22">
    <w:abstractNumId w:val="9"/>
  </w:num>
  <w:num w:numId="23">
    <w:abstractNumId w:val="20"/>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21142"/>
    <w:rsid w:val="00001252"/>
    <w:rsid w:val="00001F29"/>
    <w:rsid w:val="0000528D"/>
    <w:rsid w:val="00005DBC"/>
    <w:rsid w:val="0000676D"/>
    <w:rsid w:val="000100CA"/>
    <w:rsid w:val="00014AF4"/>
    <w:rsid w:val="000163F1"/>
    <w:rsid w:val="00017200"/>
    <w:rsid w:val="00020C11"/>
    <w:rsid w:val="00024A60"/>
    <w:rsid w:val="00025870"/>
    <w:rsid w:val="000275C8"/>
    <w:rsid w:val="00034A9E"/>
    <w:rsid w:val="00040620"/>
    <w:rsid w:val="00041476"/>
    <w:rsid w:val="00043B40"/>
    <w:rsid w:val="00046015"/>
    <w:rsid w:val="00047530"/>
    <w:rsid w:val="00050616"/>
    <w:rsid w:val="0005366E"/>
    <w:rsid w:val="000563D8"/>
    <w:rsid w:val="0006574C"/>
    <w:rsid w:val="000660A7"/>
    <w:rsid w:val="0006747C"/>
    <w:rsid w:val="00072EBF"/>
    <w:rsid w:val="00074565"/>
    <w:rsid w:val="00076AF3"/>
    <w:rsid w:val="00082BA0"/>
    <w:rsid w:val="00082BA5"/>
    <w:rsid w:val="00083555"/>
    <w:rsid w:val="00093EBD"/>
    <w:rsid w:val="000A1DA8"/>
    <w:rsid w:val="000A2870"/>
    <w:rsid w:val="000A29DF"/>
    <w:rsid w:val="000A7EAC"/>
    <w:rsid w:val="000B08A3"/>
    <w:rsid w:val="000B247F"/>
    <w:rsid w:val="000B5339"/>
    <w:rsid w:val="000B6504"/>
    <w:rsid w:val="000C6798"/>
    <w:rsid w:val="000C7054"/>
    <w:rsid w:val="000D363A"/>
    <w:rsid w:val="000E14B8"/>
    <w:rsid w:val="000E215C"/>
    <w:rsid w:val="000E48DD"/>
    <w:rsid w:val="000E5C24"/>
    <w:rsid w:val="000F4423"/>
    <w:rsid w:val="00101450"/>
    <w:rsid w:val="00101D0D"/>
    <w:rsid w:val="00102585"/>
    <w:rsid w:val="00104C1C"/>
    <w:rsid w:val="00107546"/>
    <w:rsid w:val="001115C9"/>
    <w:rsid w:val="0011207C"/>
    <w:rsid w:val="0011223E"/>
    <w:rsid w:val="00113173"/>
    <w:rsid w:val="001174C3"/>
    <w:rsid w:val="00120261"/>
    <w:rsid w:val="00121E4E"/>
    <w:rsid w:val="00121EB6"/>
    <w:rsid w:val="001275A7"/>
    <w:rsid w:val="00127DD2"/>
    <w:rsid w:val="00130602"/>
    <w:rsid w:val="0013208B"/>
    <w:rsid w:val="0013290C"/>
    <w:rsid w:val="001344B4"/>
    <w:rsid w:val="00135198"/>
    <w:rsid w:val="001356F5"/>
    <w:rsid w:val="00137C04"/>
    <w:rsid w:val="0014433C"/>
    <w:rsid w:val="00146726"/>
    <w:rsid w:val="001506BA"/>
    <w:rsid w:val="00151D60"/>
    <w:rsid w:val="0015202D"/>
    <w:rsid w:val="00152F17"/>
    <w:rsid w:val="00153630"/>
    <w:rsid w:val="00153AD4"/>
    <w:rsid w:val="001546D0"/>
    <w:rsid w:val="0015773F"/>
    <w:rsid w:val="0016203B"/>
    <w:rsid w:val="0016416E"/>
    <w:rsid w:val="001644D2"/>
    <w:rsid w:val="0016676D"/>
    <w:rsid w:val="00174254"/>
    <w:rsid w:val="00180AEF"/>
    <w:rsid w:val="001815AA"/>
    <w:rsid w:val="00181AF3"/>
    <w:rsid w:val="00182A9A"/>
    <w:rsid w:val="00184F5B"/>
    <w:rsid w:val="00187B22"/>
    <w:rsid w:val="00187E39"/>
    <w:rsid w:val="001916BA"/>
    <w:rsid w:val="001947EF"/>
    <w:rsid w:val="00194BF9"/>
    <w:rsid w:val="00194EBC"/>
    <w:rsid w:val="00195859"/>
    <w:rsid w:val="00196CA3"/>
    <w:rsid w:val="001A1370"/>
    <w:rsid w:val="001A1553"/>
    <w:rsid w:val="001A3078"/>
    <w:rsid w:val="001A4A2A"/>
    <w:rsid w:val="001B24B0"/>
    <w:rsid w:val="001B5332"/>
    <w:rsid w:val="001B719C"/>
    <w:rsid w:val="001C388D"/>
    <w:rsid w:val="001C3BE8"/>
    <w:rsid w:val="001C621C"/>
    <w:rsid w:val="001D0788"/>
    <w:rsid w:val="001D770B"/>
    <w:rsid w:val="001E19FA"/>
    <w:rsid w:val="001E647A"/>
    <w:rsid w:val="001E79C0"/>
    <w:rsid w:val="001F1323"/>
    <w:rsid w:val="001F407A"/>
    <w:rsid w:val="001F61DC"/>
    <w:rsid w:val="00205D8C"/>
    <w:rsid w:val="0020799A"/>
    <w:rsid w:val="00214F3D"/>
    <w:rsid w:val="0022042A"/>
    <w:rsid w:val="00222A09"/>
    <w:rsid w:val="002234F7"/>
    <w:rsid w:val="002241EA"/>
    <w:rsid w:val="00227143"/>
    <w:rsid w:val="002277C8"/>
    <w:rsid w:val="002311EB"/>
    <w:rsid w:val="00231E8B"/>
    <w:rsid w:val="00232536"/>
    <w:rsid w:val="002340DD"/>
    <w:rsid w:val="0023424B"/>
    <w:rsid w:val="00240C93"/>
    <w:rsid w:val="0024139D"/>
    <w:rsid w:val="00241DE1"/>
    <w:rsid w:val="00242083"/>
    <w:rsid w:val="002446AB"/>
    <w:rsid w:val="002451CE"/>
    <w:rsid w:val="002469E7"/>
    <w:rsid w:val="00246A5A"/>
    <w:rsid w:val="00251124"/>
    <w:rsid w:val="0025214D"/>
    <w:rsid w:val="0025726C"/>
    <w:rsid w:val="002601BF"/>
    <w:rsid w:val="0026191A"/>
    <w:rsid w:val="0026314D"/>
    <w:rsid w:val="002634BA"/>
    <w:rsid w:val="002645E6"/>
    <w:rsid w:val="002702B3"/>
    <w:rsid w:val="00270683"/>
    <w:rsid w:val="002718B0"/>
    <w:rsid w:val="00275851"/>
    <w:rsid w:val="002773FC"/>
    <w:rsid w:val="00284F14"/>
    <w:rsid w:val="0028574B"/>
    <w:rsid w:val="00286F0D"/>
    <w:rsid w:val="00287FED"/>
    <w:rsid w:val="00294D95"/>
    <w:rsid w:val="002A2FC4"/>
    <w:rsid w:val="002A5A71"/>
    <w:rsid w:val="002A783B"/>
    <w:rsid w:val="002B2463"/>
    <w:rsid w:val="002B360E"/>
    <w:rsid w:val="002B4CF9"/>
    <w:rsid w:val="002B5D99"/>
    <w:rsid w:val="002B5E19"/>
    <w:rsid w:val="002B63C2"/>
    <w:rsid w:val="002C39AC"/>
    <w:rsid w:val="002D1F34"/>
    <w:rsid w:val="002D51A1"/>
    <w:rsid w:val="002D7888"/>
    <w:rsid w:val="002E3CF7"/>
    <w:rsid w:val="002E6554"/>
    <w:rsid w:val="002E6FFC"/>
    <w:rsid w:val="002E77C1"/>
    <w:rsid w:val="002F1DC2"/>
    <w:rsid w:val="002F38D5"/>
    <w:rsid w:val="002F5034"/>
    <w:rsid w:val="002F7FEB"/>
    <w:rsid w:val="00302B0F"/>
    <w:rsid w:val="00311519"/>
    <w:rsid w:val="00311DFD"/>
    <w:rsid w:val="00312199"/>
    <w:rsid w:val="00312C49"/>
    <w:rsid w:val="003169A0"/>
    <w:rsid w:val="00317411"/>
    <w:rsid w:val="00325B71"/>
    <w:rsid w:val="00327584"/>
    <w:rsid w:val="003313C3"/>
    <w:rsid w:val="00333FEE"/>
    <w:rsid w:val="0033565A"/>
    <w:rsid w:val="00340968"/>
    <w:rsid w:val="0034157D"/>
    <w:rsid w:val="00341B44"/>
    <w:rsid w:val="00343DF9"/>
    <w:rsid w:val="00345E12"/>
    <w:rsid w:val="0034619C"/>
    <w:rsid w:val="00346938"/>
    <w:rsid w:val="0034729A"/>
    <w:rsid w:val="00355520"/>
    <w:rsid w:val="00357003"/>
    <w:rsid w:val="00364466"/>
    <w:rsid w:val="003664EF"/>
    <w:rsid w:val="00366535"/>
    <w:rsid w:val="0036680A"/>
    <w:rsid w:val="00371408"/>
    <w:rsid w:val="00373F71"/>
    <w:rsid w:val="00375FCB"/>
    <w:rsid w:val="00376065"/>
    <w:rsid w:val="00376412"/>
    <w:rsid w:val="00381D9B"/>
    <w:rsid w:val="00383FCC"/>
    <w:rsid w:val="00393886"/>
    <w:rsid w:val="003972F6"/>
    <w:rsid w:val="003A4D87"/>
    <w:rsid w:val="003A6046"/>
    <w:rsid w:val="003A62A6"/>
    <w:rsid w:val="003A75B9"/>
    <w:rsid w:val="003A7627"/>
    <w:rsid w:val="003B0CAC"/>
    <w:rsid w:val="003B3DB1"/>
    <w:rsid w:val="003C5B22"/>
    <w:rsid w:val="003D0E7A"/>
    <w:rsid w:val="003D30B0"/>
    <w:rsid w:val="003D49BE"/>
    <w:rsid w:val="003D4B97"/>
    <w:rsid w:val="003D6572"/>
    <w:rsid w:val="003E14BD"/>
    <w:rsid w:val="003E351B"/>
    <w:rsid w:val="003E4119"/>
    <w:rsid w:val="003E55EE"/>
    <w:rsid w:val="003E6696"/>
    <w:rsid w:val="003F2021"/>
    <w:rsid w:val="003F2FE5"/>
    <w:rsid w:val="003F4903"/>
    <w:rsid w:val="003F62B8"/>
    <w:rsid w:val="0040378D"/>
    <w:rsid w:val="00404D5D"/>
    <w:rsid w:val="004061E7"/>
    <w:rsid w:val="00406C93"/>
    <w:rsid w:val="00407355"/>
    <w:rsid w:val="00412641"/>
    <w:rsid w:val="0041534E"/>
    <w:rsid w:val="0041588E"/>
    <w:rsid w:val="004174C4"/>
    <w:rsid w:val="00421142"/>
    <w:rsid w:val="004213D3"/>
    <w:rsid w:val="004231A9"/>
    <w:rsid w:val="0042645C"/>
    <w:rsid w:val="004300AB"/>
    <w:rsid w:val="004349B1"/>
    <w:rsid w:val="00437034"/>
    <w:rsid w:val="00441ECC"/>
    <w:rsid w:val="00444DB5"/>
    <w:rsid w:val="00455330"/>
    <w:rsid w:val="00455664"/>
    <w:rsid w:val="00457622"/>
    <w:rsid w:val="0046055B"/>
    <w:rsid w:val="00462B8C"/>
    <w:rsid w:val="00465113"/>
    <w:rsid w:val="00465553"/>
    <w:rsid w:val="00467950"/>
    <w:rsid w:val="00470074"/>
    <w:rsid w:val="00470BE0"/>
    <w:rsid w:val="0047239E"/>
    <w:rsid w:val="00473E49"/>
    <w:rsid w:val="00476382"/>
    <w:rsid w:val="004801C9"/>
    <w:rsid w:val="00493B50"/>
    <w:rsid w:val="00494CB2"/>
    <w:rsid w:val="004A0419"/>
    <w:rsid w:val="004A3427"/>
    <w:rsid w:val="004B007F"/>
    <w:rsid w:val="004B1E45"/>
    <w:rsid w:val="004B38DD"/>
    <w:rsid w:val="004B44ED"/>
    <w:rsid w:val="004B596D"/>
    <w:rsid w:val="004C06F7"/>
    <w:rsid w:val="004C5953"/>
    <w:rsid w:val="004D17AB"/>
    <w:rsid w:val="004D1C52"/>
    <w:rsid w:val="004D1E6B"/>
    <w:rsid w:val="004E0113"/>
    <w:rsid w:val="004E18B3"/>
    <w:rsid w:val="004E25B6"/>
    <w:rsid w:val="004E5934"/>
    <w:rsid w:val="004E7004"/>
    <w:rsid w:val="004F1EEF"/>
    <w:rsid w:val="004F357F"/>
    <w:rsid w:val="0050234B"/>
    <w:rsid w:val="00503CEB"/>
    <w:rsid w:val="005051BC"/>
    <w:rsid w:val="0050677A"/>
    <w:rsid w:val="0050781C"/>
    <w:rsid w:val="00511F19"/>
    <w:rsid w:val="00512167"/>
    <w:rsid w:val="005133FD"/>
    <w:rsid w:val="005148FA"/>
    <w:rsid w:val="00516867"/>
    <w:rsid w:val="00517BC8"/>
    <w:rsid w:val="00522606"/>
    <w:rsid w:val="00523860"/>
    <w:rsid w:val="00524C5C"/>
    <w:rsid w:val="0052618C"/>
    <w:rsid w:val="00526507"/>
    <w:rsid w:val="00531253"/>
    <w:rsid w:val="005321F6"/>
    <w:rsid w:val="0053597F"/>
    <w:rsid w:val="0054218A"/>
    <w:rsid w:val="00546044"/>
    <w:rsid w:val="005469B3"/>
    <w:rsid w:val="00546AB8"/>
    <w:rsid w:val="00546E32"/>
    <w:rsid w:val="0055219E"/>
    <w:rsid w:val="00553993"/>
    <w:rsid w:val="00555236"/>
    <w:rsid w:val="0055723E"/>
    <w:rsid w:val="005616DE"/>
    <w:rsid w:val="005619D0"/>
    <w:rsid w:val="0056340E"/>
    <w:rsid w:val="00564146"/>
    <w:rsid w:val="00572658"/>
    <w:rsid w:val="00572744"/>
    <w:rsid w:val="00573396"/>
    <w:rsid w:val="00574FF4"/>
    <w:rsid w:val="00576F1F"/>
    <w:rsid w:val="0058196A"/>
    <w:rsid w:val="00581CC1"/>
    <w:rsid w:val="00583432"/>
    <w:rsid w:val="0058648B"/>
    <w:rsid w:val="0058682D"/>
    <w:rsid w:val="00586C29"/>
    <w:rsid w:val="00586F6C"/>
    <w:rsid w:val="00587782"/>
    <w:rsid w:val="0059291C"/>
    <w:rsid w:val="00592E9C"/>
    <w:rsid w:val="00594087"/>
    <w:rsid w:val="00594156"/>
    <w:rsid w:val="005979ED"/>
    <w:rsid w:val="005A1BBD"/>
    <w:rsid w:val="005A438C"/>
    <w:rsid w:val="005A7124"/>
    <w:rsid w:val="005A775A"/>
    <w:rsid w:val="005B091C"/>
    <w:rsid w:val="005B155B"/>
    <w:rsid w:val="005B5AB4"/>
    <w:rsid w:val="005B6888"/>
    <w:rsid w:val="005C5B1E"/>
    <w:rsid w:val="005C5B6C"/>
    <w:rsid w:val="005D17B6"/>
    <w:rsid w:val="005D2ABC"/>
    <w:rsid w:val="005D645B"/>
    <w:rsid w:val="005E08BF"/>
    <w:rsid w:val="005E7127"/>
    <w:rsid w:val="005F3B4B"/>
    <w:rsid w:val="005F62BE"/>
    <w:rsid w:val="005F7DB4"/>
    <w:rsid w:val="00600125"/>
    <w:rsid w:val="00603051"/>
    <w:rsid w:val="00605919"/>
    <w:rsid w:val="006062FE"/>
    <w:rsid w:val="00606449"/>
    <w:rsid w:val="006077B2"/>
    <w:rsid w:val="0061014F"/>
    <w:rsid w:val="00616EC7"/>
    <w:rsid w:val="0061704F"/>
    <w:rsid w:val="00617158"/>
    <w:rsid w:val="00622760"/>
    <w:rsid w:val="00622FF5"/>
    <w:rsid w:val="00624EE3"/>
    <w:rsid w:val="006277D4"/>
    <w:rsid w:val="006301B5"/>
    <w:rsid w:val="0063049E"/>
    <w:rsid w:val="0063061C"/>
    <w:rsid w:val="006308C9"/>
    <w:rsid w:val="00630D14"/>
    <w:rsid w:val="006310BB"/>
    <w:rsid w:val="00633E2B"/>
    <w:rsid w:val="0063687F"/>
    <w:rsid w:val="0064082B"/>
    <w:rsid w:val="00644831"/>
    <w:rsid w:val="006458D1"/>
    <w:rsid w:val="00646058"/>
    <w:rsid w:val="006479CF"/>
    <w:rsid w:val="00650B5B"/>
    <w:rsid w:val="006533D3"/>
    <w:rsid w:val="0065602B"/>
    <w:rsid w:val="00657123"/>
    <w:rsid w:val="0066007E"/>
    <w:rsid w:val="006613C9"/>
    <w:rsid w:val="006635BB"/>
    <w:rsid w:val="006638C3"/>
    <w:rsid w:val="00667206"/>
    <w:rsid w:val="00667E34"/>
    <w:rsid w:val="00672FE1"/>
    <w:rsid w:val="006734A9"/>
    <w:rsid w:val="00674682"/>
    <w:rsid w:val="00684001"/>
    <w:rsid w:val="00685D90"/>
    <w:rsid w:val="00693867"/>
    <w:rsid w:val="00693A48"/>
    <w:rsid w:val="00694A3B"/>
    <w:rsid w:val="00695104"/>
    <w:rsid w:val="00695D02"/>
    <w:rsid w:val="00695F6B"/>
    <w:rsid w:val="006963A7"/>
    <w:rsid w:val="0069695F"/>
    <w:rsid w:val="006A1171"/>
    <w:rsid w:val="006A1D65"/>
    <w:rsid w:val="006A450D"/>
    <w:rsid w:val="006A70E9"/>
    <w:rsid w:val="006A77C8"/>
    <w:rsid w:val="006B0320"/>
    <w:rsid w:val="006B7DCC"/>
    <w:rsid w:val="006C0C88"/>
    <w:rsid w:val="006C3F8A"/>
    <w:rsid w:val="006C4256"/>
    <w:rsid w:val="006C5723"/>
    <w:rsid w:val="006D44C4"/>
    <w:rsid w:val="006D4C84"/>
    <w:rsid w:val="006E12B3"/>
    <w:rsid w:val="006E3F9E"/>
    <w:rsid w:val="006E5EA2"/>
    <w:rsid w:val="006E730A"/>
    <w:rsid w:val="006E7344"/>
    <w:rsid w:val="006E7A1D"/>
    <w:rsid w:val="006E7A42"/>
    <w:rsid w:val="006F1EE6"/>
    <w:rsid w:val="006F298E"/>
    <w:rsid w:val="006F37EC"/>
    <w:rsid w:val="006F6039"/>
    <w:rsid w:val="006F6490"/>
    <w:rsid w:val="006F7186"/>
    <w:rsid w:val="00700837"/>
    <w:rsid w:val="00705DAC"/>
    <w:rsid w:val="00706526"/>
    <w:rsid w:val="0071036C"/>
    <w:rsid w:val="007147D8"/>
    <w:rsid w:val="00714986"/>
    <w:rsid w:val="00716C56"/>
    <w:rsid w:val="007175C8"/>
    <w:rsid w:val="0072061A"/>
    <w:rsid w:val="007209E2"/>
    <w:rsid w:val="007276B2"/>
    <w:rsid w:val="00730989"/>
    <w:rsid w:val="00730CA6"/>
    <w:rsid w:val="007340AF"/>
    <w:rsid w:val="00747F28"/>
    <w:rsid w:val="00750FB1"/>
    <w:rsid w:val="00754FFE"/>
    <w:rsid w:val="00755A3A"/>
    <w:rsid w:val="00755D12"/>
    <w:rsid w:val="0075690A"/>
    <w:rsid w:val="00760923"/>
    <w:rsid w:val="007620A5"/>
    <w:rsid w:val="0076223A"/>
    <w:rsid w:val="00762327"/>
    <w:rsid w:val="0076300B"/>
    <w:rsid w:val="00764A9D"/>
    <w:rsid w:val="0076597E"/>
    <w:rsid w:val="00765B6B"/>
    <w:rsid w:val="00767E9E"/>
    <w:rsid w:val="007740DA"/>
    <w:rsid w:val="00774950"/>
    <w:rsid w:val="00774A8F"/>
    <w:rsid w:val="0077609D"/>
    <w:rsid w:val="007775FD"/>
    <w:rsid w:val="00780C4A"/>
    <w:rsid w:val="00780F8D"/>
    <w:rsid w:val="00793428"/>
    <w:rsid w:val="007942A8"/>
    <w:rsid w:val="007A24A5"/>
    <w:rsid w:val="007A2CEB"/>
    <w:rsid w:val="007A3173"/>
    <w:rsid w:val="007A326F"/>
    <w:rsid w:val="007B18DC"/>
    <w:rsid w:val="007B1D6B"/>
    <w:rsid w:val="007B2E7C"/>
    <w:rsid w:val="007B5D86"/>
    <w:rsid w:val="007B6420"/>
    <w:rsid w:val="007B67D1"/>
    <w:rsid w:val="007C0C49"/>
    <w:rsid w:val="007C597C"/>
    <w:rsid w:val="007C6AEF"/>
    <w:rsid w:val="007C6FC9"/>
    <w:rsid w:val="007D0224"/>
    <w:rsid w:val="007D3807"/>
    <w:rsid w:val="007E01DA"/>
    <w:rsid w:val="007E1F55"/>
    <w:rsid w:val="007F1875"/>
    <w:rsid w:val="007F25E4"/>
    <w:rsid w:val="007F2BB1"/>
    <w:rsid w:val="00800126"/>
    <w:rsid w:val="00800B11"/>
    <w:rsid w:val="00800D2F"/>
    <w:rsid w:val="008029B5"/>
    <w:rsid w:val="00805494"/>
    <w:rsid w:val="00807FAD"/>
    <w:rsid w:val="00812224"/>
    <w:rsid w:val="00814393"/>
    <w:rsid w:val="00816BFD"/>
    <w:rsid w:val="0083089D"/>
    <w:rsid w:val="00830B97"/>
    <w:rsid w:val="00831F25"/>
    <w:rsid w:val="008332AF"/>
    <w:rsid w:val="00833EBE"/>
    <w:rsid w:val="008349C0"/>
    <w:rsid w:val="00836648"/>
    <w:rsid w:val="00844532"/>
    <w:rsid w:val="00847AF5"/>
    <w:rsid w:val="008521ED"/>
    <w:rsid w:val="00852954"/>
    <w:rsid w:val="00853B19"/>
    <w:rsid w:val="0085444E"/>
    <w:rsid w:val="00854B4F"/>
    <w:rsid w:val="00855DFC"/>
    <w:rsid w:val="008573ED"/>
    <w:rsid w:val="00857462"/>
    <w:rsid w:val="00863C80"/>
    <w:rsid w:val="008654E2"/>
    <w:rsid w:val="00865770"/>
    <w:rsid w:val="00865E5C"/>
    <w:rsid w:val="00866990"/>
    <w:rsid w:val="00870F14"/>
    <w:rsid w:val="008743C4"/>
    <w:rsid w:val="00874A3F"/>
    <w:rsid w:val="00874D3F"/>
    <w:rsid w:val="008758E5"/>
    <w:rsid w:val="00876954"/>
    <w:rsid w:val="008814DF"/>
    <w:rsid w:val="00883E39"/>
    <w:rsid w:val="00887A30"/>
    <w:rsid w:val="00887A57"/>
    <w:rsid w:val="00892FFC"/>
    <w:rsid w:val="00896186"/>
    <w:rsid w:val="00896293"/>
    <w:rsid w:val="008A0187"/>
    <w:rsid w:val="008A169F"/>
    <w:rsid w:val="008A2DBB"/>
    <w:rsid w:val="008A531A"/>
    <w:rsid w:val="008B0A93"/>
    <w:rsid w:val="008B0D94"/>
    <w:rsid w:val="008B2CDD"/>
    <w:rsid w:val="008B31E3"/>
    <w:rsid w:val="008B3831"/>
    <w:rsid w:val="008B50ED"/>
    <w:rsid w:val="008B66C1"/>
    <w:rsid w:val="008C08D6"/>
    <w:rsid w:val="008C1ECB"/>
    <w:rsid w:val="008C2E1D"/>
    <w:rsid w:val="008C636E"/>
    <w:rsid w:val="008D08AE"/>
    <w:rsid w:val="008D7CA6"/>
    <w:rsid w:val="008E5B91"/>
    <w:rsid w:val="008E73B4"/>
    <w:rsid w:val="008F02F5"/>
    <w:rsid w:val="008F14E8"/>
    <w:rsid w:val="008F2734"/>
    <w:rsid w:val="008F294F"/>
    <w:rsid w:val="008F41F5"/>
    <w:rsid w:val="008F5167"/>
    <w:rsid w:val="00903393"/>
    <w:rsid w:val="00903768"/>
    <w:rsid w:val="009058C7"/>
    <w:rsid w:val="00907CD4"/>
    <w:rsid w:val="0091074F"/>
    <w:rsid w:val="00911521"/>
    <w:rsid w:val="009152EE"/>
    <w:rsid w:val="009177C2"/>
    <w:rsid w:val="00921D10"/>
    <w:rsid w:val="0092226E"/>
    <w:rsid w:val="0093255E"/>
    <w:rsid w:val="00932578"/>
    <w:rsid w:val="00932E3B"/>
    <w:rsid w:val="00934545"/>
    <w:rsid w:val="009413F3"/>
    <w:rsid w:val="009425CA"/>
    <w:rsid w:val="009443EA"/>
    <w:rsid w:val="00944852"/>
    <w:rsid w:val="00944893"/>
    <w:rsid w:val="00944FAE"/>
    <w:rsid w:val="0095256D"/>
    <w:rsid w:val="0095315C"/>
    <w:rsid w:val="00962A27"/>
    <w:rsid w:val="00962B39"/>
    <w:rsid w:val="00964104"/>
    <w:rsid w:val="00967968"/>
    <w:rsid w:val="00973566"/>
    <w:rsid w:val="00973A75"/>
    <w:rsid w:val="0097501D"/>
    <w:rsid w:val="00975F11"/>
    <w:rsid w:val="009769BA"/>
    <w:rsid w:val="00985145"/>
    <w:rsid w:val="00994532"/>
    <w:rsid w:val="009A2655"/>
    <w:rsid w:val="009A4ECE"/>
    <w:rsid w:val="009A5351"/>
    <w:rsid w:val="009A7698"/>
    <w:rsid w:val="009B16FE"/>
    <w:rsid w:val="009B1A63"/>
    <w:rsid w:val="009C35DD"/>
    <w:rsid w:val="009C45A5"/>
    <w:rsid w:val="009C5D17"/>
    <w:rsid w:val="009D0909"/>
    <w:rsid w:val="009D2954"/>
    <w:rsid w:val="009D2B92"/>
    <w:rsid w:val="009D4935"/>
    <w:rsid w:val="009D4F42"/>
    <w:rsid w:val="009D5262"/>
    <w:rsid w:val="009E519E"/>
    <w:rsid w:val="009E5D83"/>
    <w:rsid w:val="009E77FE"/>
    <w:rsid w:val="009F0FFA"/>
    <w:rsid w:val="009F7A0E"/>
    <w:rsid w:val="00A023A5"/>
    <w:rsid w:val="00A04F9B"/>
    <w:rsid w:val="00A1453F"/>
    <w:rsid w:val="00A15A20"/>
    <w:rsid w:val="00A213EB"/>
    <w:rsid w:val="00A2354B"/>
    <w:rsid w:val="00A2502E"/>
    <w:rsid w:val="00A25968"/>
    <w:rsid w:val="00A260E7"/>
    <w:rsid w:val="00A373C2"/>
    <w:rsid w:val="00A37A48"/>
    <w:rsid w:val="00A42E5B"/>
    <w:rsid w:val="00A53D01"/>
    <w:rsid w:val="00A555C2"/>
    <w:rsid w:val="00A56A00"/>
    <w:rsid w:val="00A62016"/>
    <w:rsid w:val="00A65721"/>
    <w:rsid w:val="00A67687"/>
    <w:rsid w:val="00A74344"/>
    <w:rsid w:val="00A750F8"/>
    <w:rsid w:val="00A820B1"/>
    <w:rsid w:val="00A8228D"/>
    <w:rsid w:val="00A837CD"/>
    <w:rsid w:val="00A83E95"/>
    <w:rsid w:val="00A858B9"/>
    <w:rsid w:val="00A87E74"/>
    <w:rsid w:val="00A915D9"/>
    <w:rsid w:val="00A922FC"/>
    <w:rsid w:val="00A926EF"/>
    <w:rsid w:val="00AA7E07"/>
    <w:rsid w:val="00AB0B8A"/>
    <w:rsid w:val="00AB66F9"/>
    <w:rsid w:val="00AB76C8"/>
    <w:rsid w:val="00AC1973"/>
    <w:rsid w:val="00AC2E79"/>
    <w:rsid w:val="00AC3594"/>
    <w:rsid w:val="00AD4556"/>
    <w:rsid w:val="00AD4857"/>
    <w:rsid w:val="00AD50C7"/>
    <w:rsid w:val="00AD51DB"/>
    <w:rsid w:val="00AD6E6C"/>
    <w:rsid w:val="00AE54D7"/>
    <w:rsid w:val="00AE6EEB"/>
    <w:rsid w:val="00AE72E6"/>
    <w:rsid w:val="00AE7C18"/>
    <w:rsid w:val="00AF15B9"/>
    <w:rsid w:val="00AF26A5"/>
    <w:rsid w:val="00AF4ACD"/>
    <w:rsid w:val="00AF4BED"/>
    <w:rsid w:val="00B034A1"/>
    <w:rsid w:val="00B03BBF"/>
    <w:rsid w:val="00B04997"/>
    <w:rsid w:val="00B07BB1"/>
    <w:rsid w:val="00B1118B"/>
    <w:rsid w:val="00B12678"/>
    <w:rsid w:val="00B13D53"/>
    <w:rsid w:val="00B14579"/>
    <w:rsid w:val="00B14712"/>
    <w:rsid w:val="00B1557D"/>
    <w:rsid w:val="00B16BA1"/>
    <w:rsid w:val="00B209FB"/>
    <w:rsid w:val="00B25739"/>
    <w:rsid w:val="00B269F4"/>
    <w:rsid w:val="00B2722E"/>
    <w:rsid w:val="00B278A8"/>
    <w:rsid w:val="00B3133E"/>
    <w:rsid w:val="00B3172D"/>
    <w:rsid w:val="00B3188E"/>
    <w:rsid w:val="00B331D7"/>
    <w:rsid w:val="00B341B5"/>
    <w:rsid w:val="00B356EA"/>
    <w:rsid w:val="00B52266"/>
    <w:rsid w:val="00B55CB2"/>
    <w:rsid w:val="00B571F7"/>
    <w:rsid w:val="00B64B95"/>
    <w:rsid w:val="00B71709"/>
    <w:rsid w:val="00B72B84"/>
    <w:rsid w:val="00B7638A"/>
    <w:rsid w:val="00B769A3"/>
    <w:rsid w:val="00B77A70"/>
    <w:rsid w:val="00B816C4"/>
    <w:rsid w:val="00B84207"/>
    <w:rsid w:val="00B85AAE"/>
    <w:rsid w:val="00B86390"/>
    <w:rsid w:val="00B87FFC"/>
    <w:rsid w:val="00B915F6"/>
    <w:rsid w:val="00B93705"/>
    <w:rsid w:val="00B94F8A"/>
    <w:rsid w:val="00B95F4C"/>
    <w:rsid w:val="00BA0B8E"/>
    <w:rsid w:val="00BA4F03"/>
    <w:rsid w:val="00BA5043"/>
    <w:rsid w:val="00BA54FF"/>
    <w:rsid w:val="00BA60E9"/>
    <w:rsid w:val="00BA66AC"/>
    <w:rsid w:val="00BB12F2"/>
    <w:rsid w:val="00BB3776"/>
    <w:rsid w:val="00BB6C14"/>
    <w:rsid w:val="00BB7C34"/>
    <w:rsid w:val="00BC71FF"/>
    <w:rsid w:val="00BD045E"/>
    <w:rsid w:val="00BD725D"/>
    <w:rsid w:val="00BD7D2E"/>
    <w:rsid w:val="00BE267B"/>
    <w:rsid w:val="00BE3498"/>
    <w:rsid w:val="00BF0B75"/>
    <w:rsid w:val="00BF2E7D"/>
    <w:rsid w:val="00BF6259"/>
    <w:rsid w:val="00BF72AC"/>
    <w:rsid w:val="00C01285"/>
    <w:rsid w:val="00C01291"/>
    <w:rsid w:val="00C04C75"/>
    <w:rsid w:val="00C07104"/>
    <w:rsid w:val="00C15077"/>
    <w:rsid w:val="00C154C9"/>
    <w:rsid w:val="00C17B5B"/>
    <w:rsid w:val="00C17CCD"/>
    <w:rsid w:val="00C202A6"/>
    <w:rsid w:val="00C207EB"/>
    <w:rsid w:val="00C272F5"/>
    <w:rsid w:val="00C303C8"/>
    <w:rsid w:val="00C311B4"/>
    <w:rsid w:val="00C3124D"/>
    <w:rsid w:val="00C33723"/>
    <w:rsid w:val="00C352CF"/>
    <w:rsid w:val="00C43475"/>
    <w:rsid w:val="00C43800"/>
    <w:rsid w:val="00C43D72"/>
    <w:rsid w:val="00C46401"/>
    <w:rsid w:val="00C51171"/>
    <w:rsid w:val="00C536D2"/>
    <w:rsid w:val="00C61F05"/>
    <w:rsid w:val="00C6413A"/>
    <w:rsid w:val="00C650FE"/>
    <w:rsid w:val="00C7168F"/>
    <w:rsid w:val="00C71B68"/>
    <w:rsid w:val="00C75A65"/>
    <w:rsid w:val="00C82C1B"/>
    <w:rsid w:val="00C836CD"/>
    <w:rsid w:val="00C85208"/>
    <w:rsid w:val="00C85CF1"/>
    <w:rsid w:val="00C85E13"/>
    <w:rsid w:val="00C87A1C"/>
    <w:rsid w:val="00C940ED"/>
    <w:rsid w:val="00C94524"/>
    <w:rsid w:val="00C95E86"/>
    <w:rsid w:val="00CA49B9"/>
    <w:rsid w:val="00CA7416"/>
    <w:rsid w:val="00CA7E91"/>
    <w:rsid w:val="00CB1A45"/>
    <w:rsid w:val="00CB253A"/>
    <w:rsid w:val="00CB5156"/>
    <w:rsid w:val="00CB64F9"/>
    <w:rsid w:val="00CC1EC3"/>
    <w:rsid w:val="00CC70D8"/>
    <w:rsid w:val="00CC7DE4"/>
    <w:rsid w:val="00CD4324"/>
    <w:rsid w:val="00CD4977"/>
    <w:rsid w:val="00CD6F23"/>
    <w:rsid w:val="00CD7738"/>
    <w:rsid w:val="00CE2703"/>
    <w:rsid w:val="00CF5997"/>
    <w:rsid w:val="00CF657A"/>
    <w:rsid w:val="00CF6755"/>
    <w:rsid w:val="00CF69B6"/>
    <w:rsid w:val="00CF76DC"/>
    <w:rsid w:val="00D0430B"/>
    <w:rsid w:val="00D05E07"/>
    <w:rsid w:val="00D17885"/>
    <w:rsid w:val="00D2023E"/>
    <w:rsid w:val="00D3372E"/>
    <w:rsid w:val="00D34478"/>
    <w:rsid w:val="00D34ACD"/>
    <w:rsid w:val="00D44A26"/>
    <w:rsid w:val="00D477FE"/>
    <w:rsid w:val="00D500F4"/>
    <w:rsid w:val="00D52EB2"/>
    <w:rsid w:val="00D543AA"/>
    <w:rsid w:val="00D54C51"/>
    <w:rsid w:val="00D55561"/>
    <w:rsid w:val="00D5558D"/>
    <w:rsid w:val="00D62D19"/>
    <w:rsid w:val="00D63D27"/>
    <w:rsid w:val="00D64189"/>
    <w:rsid w:val="00D71091"/>
    <w:rsid w:val="00D750AE"/>
    <w:rsid w:val="00D76126"/>
    <w:rsid w:val="00D772CA"/>
    <w:rsid w:val="00D81404"/>
    <w:rsid w:val="00D852F2"/>
    <w:rsid w:val="00D90263"/>
    <w:rsid w:val="00D94BB5"/>
    <w:rsid w:val="00D97ADD"/>
    <w:rsid w:val="00DA3D82"/>
    <w:rsid w:val="00DA55A3"/>
    <w:rsid w:val="00DA64DB"/>
    <w:rsid w:val="00DB30D1"/>
    <w:rsid w:val="00DB3B8F"/>
    <w:rsid w:val="00DB55C8"/>
    <w:rsid w:val="00DB778A"/>
    <w:rsid w:val="00DC05B0"/>
    <w:rsid w:val="00DC4EB0"/>
    <w:rsid w:val="00DC65D5"/>
    <w:rsid w:val="00DC6B1F"/>
    <w:rsid w:val="00DD0A2E"/>
    <w:rsid w:val="00DD6D6C"/>
    <w:rsid w:val="00DE1978"/>
    <w:rsid w:val="00DE2F21"/>
    <w:rsid w:val="00DE704A"/>
    <w:rsid w:val="00DF1969"/>
    <w:rsid w:val="00DF6209"/>
    <w:rsid w:val="00E00B5E"/>
    <w:rsid w:val="00E01758"/>
    <w:rsid w:val="00E07EE3"/>
    <w:rsid w:val="00E12F79"/>
    <w:rsid w:val="00E15428"/>
    <w:rsid w:val="00E20DFE"/>
    <w:rsid w:val="00E21B6A"/>
    <w:rsid w:val="00E21C5D"/>
    <w:rsid w:val="00E2638F"/>
    <w:rsid w:val="00E26E0A"/>
    <w:rsid w:val="00E32388"/>
    <w:rsid w:val="00E3503C"/>
    <w:rsid w:val="00E373D2"/>
    <w:rsid w:val="00E4122F"/>
    <w:rsid w:val="00E41246"/>
    <w:rsid w:val="00E5014D"/>
    <w:rsid w:val="00E514AE"/>
    <w:rsid w:val="00E537D2"/>
    <w:rsid w:val="00E549A2"/>
    <w:rsid w:val="00E550F7"/>
    <w:rsid w:val="00E57436"/>
    <w:rsid w:val="00E63DD9"/>
    <w:rsid w:val="00E64CEC"/>
    <w:rsid w:val="00E72F94"/>
    <w:rsid w:val="00E7368F"/>
    <w:rsid w:val="00E73EEE"/>
    <w:rsid w:val="00E753BF"/>
    <w:rsid w:val="00E7567B"/>
    <w:rsid w:val="00E77107"/>
    <w:rsid w:val="00E77273"/>
    <w:rsid w:val="00E80BA2"/>
    <w:rsid w:val="00E85AE2"/>
    <w:rsid w:val="00E873BD"/>
    <w:rsid w:val="00E931CF"/>
    <w:rsid w:val="00E93295"/>
    <w:rsid w:val="00EA081A"/>
    <w:rsid w:val="00EA3D5D"/>
    <w:rsid w:val="00EA61C6"/>
    <w:rsid w:val="00EA61D8"/>
    <w:rsid w:val="00EA7005"/>
    <w:rsid w:val="00EB1549"/>
    <w:rsid w:val="00EB2DC8"/>
    <w:rsid w:val="00EB6340"/>
    <w:rsid w:val="00EC0D41"/>
    <w:rsid w:val="00EC6047"/>
    <w:rsid w:val="00EC7167"/>
    <w:rsid w:val="00EC7FC4"/>
    <w:rsid w:val="00ED30C9"/>
    <w:rsid w:val="00ED50D2"/>
    <w:rsid w:val="00ED553D"/>
    <w:rsid w:val="00ED58BC"/>
    <w:rsid w:val="00ED5C63"/>
    <w:rsid w:val="00EE172C"/>
    <w:rsid w:val="00EE1D0C"/>
    <w:rsid w:val="00EE2E61"/>
    <w:rsid w:val="00EE4804"/>
    <w:rsid w:val="00EE5963"/>
    <w:rsid w:val="00EE7AA1"/>
    <w:rsid w:val="00EF0F2C"/>
    <w:rsid w:val="00EF2D2E"/>
    <w:rsid w:val="00EF567B"/>
    <w:rsid w:val="00EF571F"/>
    <w:rsid w:val="00EF7295"/>
    <w:rsid w:val="00EF754B"/>
    <w:rsid w:val="00EF7821"/>
    <w:rsid w:val="00F00662"/>
    <w:rsid w:val="00F0564F"/>
    <w:rsid w:val="00F05B81"/>
    <w:rsid w:val="00F0655D"/>
    <w:rsid w:val="00F135C7"/>
    <w:rsid w:val="00F140EB"/>
    <w:rsid w:val="00F25BC4"/>
    <w:rsid w:val="00F31AA5"/>
    <w:rsid w:val="00F34079"/>
    <w:rsid w:val="00F44E33"/>
    <w:rsid w:val="00F44F0C"/>
    <w:rsid w:val="00F45835"/>
    <w:rsid w:val="00F47C2D"/>
    <w:rsid w:val="00F5279D"/>
    <w:rsid w:val="00F52D77"/>
    <w:rsid w:val="00F53041"/>
    <w:rsid w:val="00F55E6E"/>
    <w:rsid w:val="00F60F5D"/>
    <w:rsid w:val="00F661C9"/>
    <w:rsid w:val="00F719E5"/>
    <w:rsid w:val="00F728C7"/>
    <w:rsid w:val="00F75233"/>
    <w:rsid w:val="00F81792"/>
    <w:rsid w:val="00F817AB"/>
    <w:rsid w:val="00F86EAB"/>
    <w:rsid w:val="00F9043F"/>
    <w:rsid w:val="00F94624"/>
    <w:rsid w:val="00F97958"/>
    <w:rsid w:val="00FA38E3"/>
    <w:rsid w:val="00FA488C"/>
    <w:rsid w:val="00FA53CA"/>
    <w:rsid w:val="00FB147F"/>
    <w:rsid w:val="00FB2DEB"/>
    <w:rsid w:val="00FC05BF"/>
    <w:rsid w:val="00FC2019"/>
    <w:rsid w:val="00FC5F7C"/>
    <w:rsid w:val="00FC7D2E"/>
    <w:rsid w:val="00FD0407"/>
    <w:rsid w:val="00FD1259"/>
    <w:rsid w:val="00FD1379"/>
    <w:rsid w:val="00FD2225"/>
    <w:rsid w:val="00FD65A0"/>
    <w:rsid w:val="00FD79A1"/>
    <w:rsid w:val="00FD7C4D"/>
    <w:rsid w:val="00FE09BF"/>
    <w:rsid w:val="00FE1190"/>
    <w:rsid w:val="00FE119E"/>
    <w:rsid w:val="00FE16EB"/>
    <w:rsid w:val="00FE473B"/>
    <w:rsid w:val="00FF4257"/>
    <w:rsid w:val="00FF607B"/>
    <w:rsid w:val="00FF6E98"/>
    <w:rsid w:val="01C1D8FC"/>
    <w:rsid w:val="02211AAA"/>
    <w:rsid w:val="06F5FEB7"/>
    <w:rsid w:val="07D56F3F"/>
    <w:rsid w:val="088740B3"/>
    <w:rsid w:val="0B47EE5B"/>
    <w:rsid w:val="0EA441E8"/>
    <w:rsid w:val="1947067D"/>
    <w:rsid w:val="1974E378"/>
    <w:rsid w:val="1D4452F0"/>
    <w:rsid w:val="1E5D7556"/>
    <w:rsid w:val="1F75F9C9"/>
    <w:rsid w:val="21C1C51E"/>
    <w:rsid w:val="2319CD80"/>
    <w:rsid w:val="23C8AEB4"/>
    <w:rsid w:val="24079B2B"/>
    <w:rsid w:val="2AD7B2EF"/>
    <w:rsid w:val="2C6489B3"/>
    <w:rsid w:val="33B1D4FC"/>
    <w:rsid w:val="34EE41F1"/>
    <w:rsid w:val="3C1C7806"/>
    <w:rsid w:val="3CE59B57"/>
    <w:rsid w:val="4074BC97"/>
    <w:rsid w:val="40D805E7"/>
    <w:rsid w:val="41C7E2F6"/>
    <w:rsid w:val="4274A091"/>
    <w:rsid w:val="436075FE"/>
    <w:rsid w:val="4A4ADD99"/>
    <w:rsid w:val="4E73536C"/>
    <w:rsid w:val="5075F277"/>
    <w:rsid w:val="51A90688"/>
    <w:rsid w:val="544E4B94"/>
    <w:rsid w:val="563C9590"/>
    <w:rsid w:val="566A40B5"/>
    <w:rsid w:val="586B9688"/>
    <w:rsid w:val="5A919CC8"/>
    <w:rsid w:val="5AFFC7FB"/>
    <w:rsid w:val="5B789032"/>
    <w:rsid w:val="60E70D64"/>
    <w:rsid w:val="65472950"/>
    <w:rsid w:val="74AB9334"/>
    <w:rsid w:val="772733C2"/>
    <w:rsid w:val="77DF4E12"/>
    <w:rsid w:val="7D549AE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137229"/>
  <w15:chartTrackingRefBased/>
  <w15:docId w15:val="{04B68CE2-618B-4451-9EC5-1335212A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E55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8B66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1025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1142"/>
    <w:pPr>
      <w:ind w:left="720"/>
      <w:contextualSpacing/>
    </w:pPr>
  </w:style>
  <w:style w:type="character" w:customStyle="1" w:styleId="berschrift2Zchn">
    <w:name w:val="Überschrift 2 Zchn"/>
    <w:basedOn w:val="Absatz-Standardschriftart"/>
    <w:link w:val="berschrift2"/>
    <w:uiPriority w:val="9"/>
    <w:rsid w:val="008B66C1"/>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sid w:val="003E55EE"/>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rsid w:val="00102585"/>
    <w:rPr>
      <w:rFonts w:asciiTheme="majorHAnsi" w:eastAsiaTheme="majorEastAsia" w:hAnsiTheme="majorHAnsi" w:cstheme="majorBidi"/>
      <w:color w:val="243F60" w:themeColor="accent1" w:themeShade="7F"/>
      <w:sz w:val="24"/>
      <w:szCs w:val="24"/>
    </w:rPr>
  </w:style>
  <w:style w:type="table" w:styleId="Tabellenraster">
    <w:name w:val="Table Grid"/>
    <w:basedOn w:val="NormaleTabelle"/>
    <w:uiPriority w:val="59"/>
    <w:rsid w:val="0010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1">
    <w:name w:val="Grid Table 4 Accent 1"/>
    <w:basedOn w:val="NormaleTabelle"/>
    <w:uiPriority w:val="49"/>
    <w:rsid w:val="009058C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ennummer">
    <w:name w:val="List Number"/>
    <w:basedOn w:val="Standard"/>
    <w:uiPriority w:val="99"/>
    <w:unhideWhenUsed/>
    <w:rsid w:val="00650B5B"/>
    <w:pPr>
      <w:numPr>
        <w:numId w:val="14"/>
      </w:numPr>
      <w:contextualSpacing/>
    </w:pPr>
  </w:style>
  <w:style w:type="paragraph" w:styleId="IntensivesZitat">
    <w:name w:val="Intense Quote"/>
    <w:basedOn w:val="Standard"/>
    <w:next w:val="Standard"/>
    <w:link w:val="IntensivesZitatZchn"/>
    <w:uiPriority w:val="30"/>
    <w:qFormat/>
    <w:rsid w:val="00F0655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F0655D"/>
    <w:rPr>
      <w:i/>
      <w:iCs/>
      <w:color w:val="4F81BD" w:themeColor="accent1"/>
    </w:rPr>
  </w:style>
  <w:style w:type="paragraph" w:styleId="Kopfzeile">
    <w:name w:val="header"/>
    <w:basedOn w:val="Standard"/>
    <w:link w:val="KopfzeileZchn"/>
    <w:uiPriority w:val="99"/>
    <w:unhideWhenUsed/>
    <w:rsid w:val="002B36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60E"/>
  </w:style>
  <w:style w:type="paragraph" w:styleId="Fuzeile">
    <w:name w:val="footer"/>
    <w:basedOn w:val="Standard"/>
    <w:link w:val="FuzeileZchn"/>
    <w:uiPriority w:val="99"/>
    <w:unhideWhenUsed/>
    <w:rsid w:val="002B36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360E"/>
  </w:style>
  <w:style w:type="paragraph" w:styleId="Aufzhlungszeichen">
    <w:name w:val="List Bullet"/>
    <w:basedOn w:val="Standard"/>
    <w:uiPriority w:val="99"/>
    <w:unhideWhenUsed/>
    <w:rsid w:val="006458D1"/>
    <w:pPr>
      <w:numPr>
        <w:numId w:val="15"/>
      </w:numPr>
      <w:contextualSpacing/>
    </w:pPr>
  </w:style>
  <w:style w:type="paragraph" w:styleId="Aufzhlungszeichen2">
    <w:name w:val="List Bullet 2"/>
    <w:basedOn w:val="Standard"/>
    <w:uiPriority w:val="99"/>
    <w:unhideWhenUsed/>
    <w:rsid w:val="00B3172D"/>
    <w:pPr>
      <w:numPr>
        <w:numId w:val="16"/>
      </w:numPr>
      <w:contextualSpacing/>
    </w:pPr>
  </w:style>
  <w:style w:type="paragraph" w:styleId="Aufzhlungszeichen3">
    <w:name w:val="List Bullet 3"/>
    <w:basedOn w:val="Standard"/>
    <w:uiPriority w:val="99"/>
    <w:unhideWhenUsed/>
    <w:rsid w:val="00B3172D"/>
    <w:pPr>
      <w:numPr>
        <w:numId w:val="17"/>
      </w:numPr>
      <w:contextualSpacing/>
    </w:pPr>
  </w:style>
  <w:style w:type="paragraph" w:customStyle="1" w:styleId="Default">
    <w:name w:val="Default"/>
    <w:rsid w:val="007340AF"/>
    <w:pPr>
      <w:autoSpaceDE w:val="0"/>
      <w:autoSpaceDN w:val="0"/>
      <w:adjustRightInd w:val="0"/>
      <w:spacing w:after="0" w:line="240" w:lineRule="auto"/>
    </w:pPr>
    <w:rPr>
      <w:rFonts w:ascii="Cambria" w:hAnsi="Cambria" w:cs="Cambria"/>
      <w:color w:val="000000"/>
      <w:sz w:val="24"/>
      <w:szCs w:val="24"/>
    </w:rPr>
  </w:style>
  <w:style w:type="paragraph" w:styleId="Funotentext">
    <w:name w:val="footnote text"/>
    <w:basedOn w:val="Standard"/>
    <w:link w:val="FunotentextZchn"/>
    <w:uiPriority w:val="99"/>
    <w:unhideWhenUsed/>
    <w:rsid w:val="00780C4A"/>
    <w:pPr>
      <w:spacing w:after="0" w:line="240" w:lineRule="auto"/>
    </w:pPr>
    <w:rPr>
      <w:sz w:val="18"/>
      <w:szCs w:val="20"/>
    </w:rPr>
  </w:style>
  <w:style w:type="character" w:customStyle="1" w:styleId="FunotentextZchn">
    <w:name w:val="Fußnotentext Zchn"/>
    <w:basedOn w:val="Absatz-Standardschriftart"/>
    <w:link w:val="Funotentext"/>
    <w:uiPriority w:val="99"/>
    <w:rsid w:val="005E7127"/>
    <w:rPr>
      <w:sz w:val="18"/>
      <w:szCs w:val="20"/>
    </w:rPr>
  </w:style>
  <w:style w:type="character" w:styleId="Funotenzeichen">
    <w:name w:val="footnote reference"/>
    <w:basedOn w:val="Absatz-Standardschriftart"/>
    <w:uiPriority w:val="99"/>
    <w:semiHidden/>
    <w:unhideWhenUsed/>
    <w:rsid w:val="005E7127"/>
    <w:rPr>
      <w:vertAlign w:val="superscript"/>
    </w:rPr>
  </w:style>
  <w:style w:type="paragraph" w:styleId="KeinLeerraum">
    <w:name w:val="No Spacing"/>
    <w:uiPriority w:val="1"/>
    <w:qFormat/>
    <w:rsid w:val="00874D3F"/>
    <w:pPr>
      <w:spacing w:after="0" w:line="240" w:lineRule="auto"/>
    </w:pPr>
  </w:style>
  <w:style w:type="paragraph" w:styleId="StandardWeb">
    <w:name w:val="Normal (Web)"/>
    <w:basedOn w:val="Standard"/>
    <w:uiPriority w:val="99"/>
    <w:semiHidden/>
    <w:unhideWhenUsed/>
    <w:rsid w:val="006479C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6479CF"/>
    <w:rPr>
      <w:color w:val="0000FF"/>
      <w:u w:val="single"/>
    </w:rPr>
  </w:style>
  <w:style w:type="paragraph" w:styleId="Inhaltsverzeichnisberschrift">
    <w:name w:val="TOC Heading"/>
    <w:basedOn w:val="berschrift1"/>
    <w:next w:val="Standard"/>
    <w:uiPriority w:val="39"/>
    <w:unhideWhenUsed/>
    <w:qFormat/>
    <w:rsid w:val="00BF6259"/>
    <w:pPr>
      <w:spacing w:line="259" w:lineRule="auto"/>
      <w:outlineLvl w:val="9"/>
    </w:pPr>
    <w:rPr>
      <w:sz w:val="24"/>
      <w:lang w:eastAsia="de-DE"/>
    </w:rPr>
  </w:style>
  <w:style w:type="paragraph" w:styleId="Verzeichnis1">
    <w:name w:val="toc 1"/>
    <w:basedOn w:val="Standard"/>
    <w:next w:val="Standard"/>
    <w:autoRedefine/>
    <w:uiPriority w:val="39"/>
    <w:unhideWhenUsed/>
    <w:rsid w:val="00BF6259"/>
    <w:pPr>
      <w:tabs>
        <w:tab w:val="right" w:leader="dot" w:pos="9062"/>
      </w:tabs>
      <w:spacing w:after="0"/>
    </w:pPr>
    <w:rPr>
      <w:b/>
      <w:noProof/>
      <w:sz w:val="20"/>
    </w:rPr>
  </w:style>
  <w:style w:type="paragraph" w:styleId="Verzeichnis2">
    <w:name w:val="toc 2"/>
    <w:basedOn w:val="Standard"/>
    <w:next w:val="Standard"/>
    <w:autoRedefine/>
    <w:uiPriority w:val="39"/>
    <w:unhideWhenUsed/>
    <w:rsid w:val="00BF6259"/>
    <w:pPr>
      <w:spacing w:after="0"/>
      <w:ind w:left="221"/>
    </w:pPr>
    <w:rPr>
      <w:sz w:val="20"/>
    </w:rPr>
  </w:style>
  <w:style w:type="paragraph" w:styleId="Verzeichnis3">
    <w:name w:val="toc 3"/>
    <w:basedOn w:val="Standard"/>
    <w:next w:val="Standard"/>
    <w:autoRedefine/>
    <w:uiPriority w:val="39"/>
    <w:unhideWhenUsed/>
    <w:rsid w:val="00BF6259"/>
    <w:pPr>
      <w:spacing w:after="0"/>
      <w:ind w:left="442"/>
    </w:pPr>
    <w:rPr>
      <w:sz w:val="18"/>
    </w:rPr>
  </w:style>
  <w:style w:type="character" w:styleId="NichtaufgelsteErwhnung">
    <w:name w:val="Unresolved Mention"/>
    <w:basedOn w:val="Absatz-Standardschriftart"/>
    <w:uiPriority w:val="99"/>
    <w:semiHidden/>
    <w:unhideWhenUsed/>
    <w:rsid w:val="00870F14"/>
    <w:rPr>
      <w:color w:val="605E5C"/>
      <w:shd w:val="clear" w:color="auto" w:fill="E1DFDD"/>
    </w:rPr>
  </w:style>
  <w:style w:type="character" w:styleId="BesuchterLink">
    <w:name w:val="FollowedHyperlink"/>
    <w:basedOn w:val="Absatz-Standardschriftart"/>
    <w:uiPriority w:val="99"/>
    <w:semiHidden/>
    <w:unhideWhenUsed/>
    <w:rsid w:val="00870F14"/>
    <w:rPr>
      <w:color w:val="800080" w:themeColor="followedHyperlink"/>
      <w:u w:val="single"/>
    </w:rPr>
  </w:style>
  <w:style w:type="character" w:styleId="Kommentarzeichen">
    <w:name w:val="annotation reference"/>
    <w:basedOn w:val="Absatz-Standardschriftart"/>
    <w:uiPriority w:val="99"/>
    <w:semiHidden/>
    <w:unhideWhenUsed/>
    <w:rsid w:val="007775FD"/>
    <w:rPr>
      <w:sz w:val="16"/>
      <w:szCs w:val="16"/>
    </w:rPr>
  </w:style>
  <w:style w:type="paragraph" w:styleId="Kommentartext">
    <w:name w:val="annotation text"/>
    <w:basedOn w:val="Standard"/>
    <w:link w:val="KommentartextZchn"/>
    <w:uiPriority w:val="99"/>
    <w:semiHidden/>
    <w:unhideWhenUsed/>
    <w:rsid w:val="007775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75FD"/>
    <w:rPr>
      <w:sz w:val="20"/>
      <w:szCs w:val="20"/>
    </w:rPr>
  </w:style>
  <w:style w:type="paragraph" w:styleId="Kommentarthema">
    <w:name w:val="annotation subject"/>
    <w:basedOn w:val="Kommentartext"/>
    <w:next w:val="Kommentartext"/>
    <w:link w:val="KommentarthemaZchn"/>
    <w:uiPriority w:val="99"/>
    <w:semiHidden/>
    <w:unhideWhenUsed/>
    <w:rsid w:val="007775FD"/>
    <w:rPr>
      <w:b/>
      <w:bCs/>
    </w:rPr>
  </w:style>
  <w:style w:type="character" w:customStyle="1" w:styleId="KommentarthemaZchn">
    <w:name w:val="Kommentarthema Zchn"/>
    <w:basedOn w:val="KommentartextZchn"/>
    <w:link w:val="Kommentarthema"/>
    <w:uiPriority w:val="99"/>
    <w:semiHidden/>
    <w:rsid w:val="007775FD"/>
    <w:rPr>
      <w:b/>
      <w:bCs/>
      <w:sz w:val="20"/>
      <w:szCs w:val="20"/>
    </w:rPr>
  </w:style>
  <w:style w:type="paragraph" w:styleId="Sprechblasentext">
    <w:name w:val="Balloon Text"/>
    <w:basedOn w:val="Standard"/>
    <w:link w:val="SprechblasentextZchn"/>
    <w:uiPriority w:val="99"/>
    <w:semiHidden/>
    <w:unhideWhenUsed/>
    <w:rsid w:val="007775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75FD"/>
    <w:rPr>
      <w:rFonts w:ascii="Segoe UI" w:hAnsi="Segoe UI" w:cs="Segoe UI"/>
      <w:sz w:val="18"/>
      <w:szCs w:val="18"/>
    </w:rPr>
  </w:style>
  <w:style w:type="paragraph" w:styleId="Endnotentext">
    <w:name w:val="endnote text"/>
    <w:basedOn w:val="Standard"/>
    <w:link w:val="EndnotentextZchn"/>
    <w:uiPriority w:val="99"/>
    <w:semiHidden/>
    <w:unhideWhenUsed/>
    <w:rsid w:val="00C4347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C43475"/>
    <w:rPr>
      <w:sz w:val="20"/>
      <w:szCs w:val="20"/>
    </w:rPr>
  </w:style>
  <w:style w:type="character" w:styleId="Endnotenzeichen">
    <w:name w:val="endnote reference"/>
    <w:basedOn w:val="Absatz-Standardschriftart"/>
    <w:uiPriority w:val="99"/>
    <w:semiHidden/>
    <w:unhideWhenUsed/>
    <w:rsid w:val="00C43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48382">
      <w:bodyDiv w:val="1"/>
      <w:marLeft w:val="0"/>
      <w:marRight w:val="0"/>
      <w:marTop w:val="0"/>
      <w:marBottom w:val="0"/>
      <w:divBdr>
        <w:top w:val="none" w:sz="0" w:space="0" w:color="auto"/>
        <w:left w:val="none" w:sz="0" w:space="0" w:color="auto"/>
        <w:bottom w:val="none" w:sz="0" w:space="0" w:color="auto"/>
        <w:right w:val="none" w:sz="0" w:space="0" w:color="auto"/>
      </w:divBdr>
      <w:divsChild>
        <w:div w:id="55587848">
          <w:marLeft w:val="0"/>
          <w:marRight w:val="0"/>
          <w:marTop w:val="0"/>
          <w:marBottom w:val="120"/>
          <w:divBdr>
            <w:top w:val="none" w:sz="0" w:space="0" w:color="auto"/>
            <w:left w:val="none" w:sz="0" w:space="0" w:color="auto"/>
            <w:bottom w:val="none" w:sz="0" w:space="0" w:color="auto"/>
            <w:right w:val="none" w:sz="0" w:space="0" w:color="auto"/>
          </w:divBdr>
          <w:divsChild>
            <w:div w:id="109977279">
              <w:marLeft w:val="0"/>
              <w:marRight w:val="0"/>
              <w:marTop w:val="0"/>
              <w:marBottom w:val="0"/>
              <w:divBdr>
                <w:top w:val="none" w:sz="0" w:space="0" w:color="auto"/>
                <w:left w:val="none" w:sz="0" w:space="0" w:color="auto"/>
                <w:bottom w:val="none" w:sz="0" w:space="0" w:color="auto"/>
                <w:right w:val="none" w:sz="0" w:space="0" w:color="auto"/>
              </w:divBdr>
            </w:div>
          </w:divsChild>
        </w:div>
        <w:div w:id="982999160">
          <w:marLeft w:val="0"/>
          <w:marRight w:val="0"/>
          <w:marTop w:val="0"/>
          <w:marBottom w:val="120"/>
          <w:divBdr>
            <w:top w:val="none" w:sz="0" w:space="0" w:color="auto"/>
            <w:left w:val="none" w:sz="0" w:space="0" w:color="auto"/>
            <w:bottom w:val="none" w:sz="0" w:space="0" w:color="auto"/>
            <w:right w:val="none" w:sz="0" w:space="0" w:color="auto"/>
          </w:divBdr>
          <w:divsChild>
            <w:div w:id="5406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023">
      <w:bodyDiv w:val="1"/>
      <w:marLeft w:val="0"/>
      <w:marRight w:val="0"/>
      <w:marTop w:val="0"/>
      <w:marBottom w:val="0"/>
      <w:divBdr>
        <w:top w:val="none" w:sz="0" w:space="0" w:color="auto"/>
        <w:left w:val="none" w:sz="0" w:space="0" w:color="auto"/>
        <w:bottom w:val="none" w:sz="0" w:space="0" w:color="auto"/>
        <w:right w:val="none" w:sz="0" w:space="0" w:color="auto"/>
      </w:divBdr>
      <w:divsChild>
        <w:div w:id="316997873">
          <w:marLeft w:val="0"/>
          <w:marRight w:val="0"/>
          <w:marTop w:val="0"/>
          <w:marBottom w:val="120"/>
          <w:divBdr>
            <w:top w:val="none" w:sz="0" w:space="0" w:color="auto"/>
            <w:left w:val="none" w:sz="0" w:space="0" w:color="auto"/>
            <w:bottom w:val="none" w:sz="0" w:space="0" w:color="auto"/>
            <w:right w:val="none" w:sz="0" w:space="0" w:color="auto"/>
          </w:divBdr>
          <w:divsChild>
            <w:div w:id="1640839119">
              <w:marLeft w:val="0"/>
              <w:marRight w:val="0"/>
              <w:marTop w:val="0"/>
              <w:marBottom w:val="0"/>
              <w:divBdr>
                <w:top w:val="none" w:sz="0" w:space="0" w:color="auto"/>
                <w:left w:val="none" w:sz="0" w:space="0" w:color="auto"/>
                <w:bottom w:val="none" w:sz="0" w:space="0" w:color="auto"/>
                <w:right w:val="none" w:sz="0" w:space="0" w:color="auto"/>
              </w:divBdr>
            </w:div>
          </w:divsChild>
        </w:div>
        <w:div w:id="1905871453">
          <w:marLeft w:val="0"/>
          <w:marRight w:val="0"/>
          <w:marTop w:val="0"/>
          <w:marBottom w:val="120"/>
          <w:divBdr>
            <w:top w:val="none" w:sz="0" w:space="0" w:color="auto"/>
            <w:left w:val="none" w:sz="0" w:space="0" w:color="auto"/>
            <w:bottom w:val="none" w:sz="0" w:space="0" w:color="auto"/>
            <w:right w:val="none" w:sz="0" w:space="0" w:color="auto"/>
          </w:divBdr>
          <w:divsChild>
            <w:div w:id="18999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6281">
      <w:bodyDiv w:val="1"/>
      <w:marLeft w:val="0"/>
      <w:marRight w:val="0"/>
      <w:marTop w:val="0"/>
      <w:marBottom w:val="0"/>
      <w:divBdr>
        <w:top w:val="none" w:sz="0" w:space="0" w:color="auto"/>
        <w:left w:val="none" w:sz="0" w:space="0" w:color="auto"/>
        <w:bottom w:val="none" w:sz="0" w:space="0" w:color="auto"/>
        <w:right w:val="none" w:sz="0" w:space="0" w:color="auto"/>
      </w:divBdr>
      <w:divsChild>
        <w:div w:id="180552604">
          <w:marLeft w:val="0"/>
          <w:marRight w:val="0"/>
          <w:marTop w:val="0"/>
          <w:marBottom w:val="120"/>
          <w:divBdr>
            <w:top w:val="none" w:sz="0" w:space="0" w:color="auto"/>
            <w:left w:val="none" w:sz="0" w:space="0" w:color="auto"/>
            <w:bottom w:val="none" w:sz="0" w:space="0" w:color="auto"/>
            <w:right w:val="none" w:sz="0" w:space="0" w:color="auto"/>
          </w:divBdr>
          <w:divsChild>
            <w:div w:id="600721056">
              <w:marLeft w:val="0"/>
              <w:marRight w:val="0"/>
              <w:marTop w:val="0"/>
              <w:marBottom w:val="0"/>
              <w:divBdr>
                <w:top w:val="none" w:sz="0" w:space="0" w:color="auto"/>
                <w:left w:val="none" w:sz="0" w:space="0" w:color="auto"/>
                <w:bottom w:val="none" w:sz="0" w:space="0" w:color="auto"/>
                <w:right w:val="none" w:sz="0" w:space="0" w:color="auto"/>
              </w:divBdr>
            </w:div>
          </w:divsChild>
        </w:div>
        <w:div w:id="382604849">
          <w:marLeft w:val="0"/>
          <w:marRight w:val="0"/>
          <w:marTop w:val="0"/>
          <w:marBottom w:val="120"/>
          <w:divBdr>
            <w:top w:val="none" w:sz="0" w:space="0" w:color="auto"/>
            <w:left w:val="none" w:sz="0" w:space="0" w:color="auto"/>
            <w:bottom w:val="none" w:sz="0" w:space="0" w:color="auto"/>
            <w:right w:val="none" w:sz="0" w:space="0" w:color="auto"/>
          </w:divBdr>
          <w:divsChild>
            <w:div w:id="3062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undesamtsozialesicherung.de/fileadmin/redaktion/Krankenhauszukunftsfonds/20201201_Foerdermittelrichtlini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af5433-6446-4782-a089-b6da6943773d">
      <UserInfo>
        <DisplayName>SharingLinks.57dfc559-6aa8-4f0e-b64a-34dabb69f58b.OrganizationEdit.3f0efc48-31d3-4a1a-b80a-efc566d49538</DisplayName>
        <AccountId>20</AccountId>
        <AccountType/>
      </UserInfo>
      <UserInfo>
        <DisplayName>Mareike Zimolong</DisplayName>
        <AccountId>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6901BB3E7878459C72DB864626B949" ma:contentTypeVersion="12" ma:contentTypeDescription="Ein neues Dokument erstellen." ma:contentTypeScope="" ma:versionID="7b34f2a69c51a93f1837c709cf44e376">
  <xsd:schema xmlns:xsd="http://www.w3.org/2001/XMLSchema" xmlns:xs="http://www.w3.org/2001/XMLSchema" xmlns:p="http://schemas.microsoft.com/office/2006/metadata/properties" xmlns:ns2="6832894f-916d-4031-9055-983065abf5e2" xmlns:ns3="48af5433-6446-4782-a089-b6da6943773d" targetNamespace="http://schemas.microsoft.com/office/2006/metadata/properties" ma:root="true" ma:fieldsID="957c2cff83bb53ce8cf774496b08de73" ns2:_="" ns3:_="">
    <xsd:import namespace="6832894f-916d-4031-9055-983065abf5e2"/>
    <xsd:import namespace="48af5433-6446-4782-a089-b6da694377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2894f-916d-4031-9055-983065abf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af5433-6446-4782-a089-b6da6943773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8B593-54DA-4347-82C6-15C76DC108D5}">
  <ds:schemaRefs>
    <ds:schemaRef ds:uri="http://schemas.microsoft.com/sharepoint/v3/contenttype/forms"/>
  </ds:schemaRefs>
</ds:datastoreItem>
</file>

<file path=customXml/itemProps2.xml><?xml version="1.0" encoding="utf-8"?>
<ds:datastoreItem xmlns:ds="http://schemas.openxmlformats.org/officeDocument/2006/customXml" ds:itemID="{CCBB1198-84C3-468B-802E-C343BDCF5FFF}">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6832894f-916d-4031-9055-983065abf5e2"/>
    <ds:schemaRef ds:uri="http://schemas.microsoft.com/office/infopath/2007/PartnerControls"/>
    <ds:schemaRef ds:uri="48af5433-6446-4782-a089-b6da6943773d"/>
    <ds:schemaRef ds:uri="http://www.w3.org/XML/1998/namespace"/>
  </ds:schemaRefs>
</ds:datastoreItem>
</file>

<file path=customXml/itemProps3.xml><?xml version="1.0" encoding="utf-8"?>
<ds:datastoreItem xmlns:ds="http://schemas.openxmlformats.org/officeDocument/2006/customXml" ds:itemID="{FBDE8716-CBE7-4D8E-8473-92D6A820D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2894f-916d-4031-9055-983065abf5e2"/>
    <ds:schemaRef ds:uri="48af5433-6446-4782-a089-b6da69437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ACB1F-93BE-4C73-AA74-C7CD5F65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9870</Words>
  <Characters>62186</Characters>
  <Application>Microsoft Office Word</Application>
  <DocSecurity>0</DocSecurity>
  <Lines>518</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71913</CharactersWithSpaces>
  <SharedDoc>false</SharedDoc>
  <HLinks>
    <vt:vector size="396" baseType="variant">
      <vt:variant>
        <vt:i4>1376312</vt:i4>
      </vt:variant>
      <vt:variant>
        <vt:i4>386</vt:i4>
      </vt:variant>
      <vt:variant>
        <vt:i4>0</vt:i4>
      </vt:variant>
      <vt:variant>
        <vt:i4>5</vt:i4>
      </vt:variant>
      <vt:variant>
        <vt:lpwstr/>
      </vt:variant>
      <vt:variant>
        <vt:lpwstr>_Toc60930071</vt:lpwstr>
      </vt:variant>
      <vt:variant>
        <vt:i4>1310776</vt:i4>
      </vt:variant>
      <vt:variant>
        <vt:i4>380</vt:i4>
      </vt:variant>
      <vt:variant>
        <vt:i4>0</vt:i4>
      </vt:variant>
      <vt:variant>
        <vt:i4>5</vt:i4>
      </vt:variant>
      <vt:variant>
        <vt:lpwstr/>
      </vt:variant>
      <vt:variant>
        <vt:lpwstr>_Toc60930070</vt:lpwstr>
      </vt:variant>
      <vt:variant>
        <vt:i4>1900601</vt:i4>
      </vt:variant>
      <vt:variant>
        <vt:i4>374</vt:i4>
      </vt:variant>
      <vt:variant>
        <vt:i4>0</vt:i4>
      </vt:variant>
      <vt:variant>
        <vt:i4>5</vt:i4>
      </vt:variant>
      <vt:variant>
        <vt:lpwstr/>
      </vt:variant>
      <vt:variant>
        <vt:lpwstr>_Toc60930069</vt:lpwstr>
      </vt:variant>
      <vt:variant>
        <vt:i4>1835065</vt:i4>
      </vt:variant>
      <vt:variant>
        <vt:i4>368</vt:i4>
      </vt:variant>
      <vt:variant>
        <vt:i4>0</vt:i4>
      </vt:variant>
      <vt:variant>
        <vt:i4>5</vt:i4>
      </vt:variant>
      <vt:variant>
        <vt:lpwstr/>
      </vt:variant>
      <vt:variant>
        <vt:lpwstr>_Toc60930068</vt:lpwstr>
      </vt:variant>
      <vt:variant>
        <vt:i4>1245241</vt:i4>
      </vt:variant>
      <vt:variant>
        <vt:i4>362</vt:i4>
      </vt:variant>
      <vt:variant>
        <vt:i4>0</vt:i4>
      </vt:variant>
      <vt:variant>
        <vt:i4>5</vt:i4>
      </vt:variant>
      <vt:variant>
        <vt:lpwstr/>
      </vt:variant>
      <vt:variant>
        <vt:lpwstr>_Toc60930067</vt:lpwstr>
      </vt:variant>
      <vt:variant>
        <vt:i4>1179705</vt:i4>
      </vt:variant>
      <vt:variant>
        <vt:i4>356</vt:i4>
      </vt:variant>
      <vt:variant>
        <vt:i4>0</vt:i4>
      </vt:variant>
      <vt:variant>
        <vt:i4>5</vt:i4>
      </vt:variant>
      <vt:variant>
        <vt:lpwstr/>
      </vt:variant>
      <vt:variant>
        <vt:lpwstr>_Toc60930066</vt:lpwstr>
      </vt:variant>
      <vt:variant>
        <vt:i4>1114169</vt:i4>
      </vt:variant>
      <vt:variant>
        <vt:i4>350</vt:i4>
      </vt:variant>
      <vt:variant>
        <vt:i4>0</vt:i4>
      </vt:variant>
      <vt:variant>
        <vt:i4>5</vt:i4>
      </vt:variant>
      <vt:variant>
        <vt:lpwstr/>
      </vt:variant>
      <vt:variant>
        <vt:lpwstr>_Toc60930065</vt:lpwstr>
      </vt:variant>
      <vt:variant>
        <vt:i4>1048633</vt:i4>
      </vt:variant>
      <vt:variant>
        <vt:i4>344</vt:i4>
      </vt:variant>
      <vt:variant>
        <vt:i4>0</vt:i4>
      </vt:variant>
      <vt:variant>
        <vt:i4>5</vt:i4>
      </vt:variant>
      <vt:variant>
        <vt:lpwstr/>
      </vt:variant>
      <vt:variant>
        <vt:lpwstr>_Toc60930064</vt:lpwstr>
      </vt:variant>
      <vt:variant>
        <vt:i4>1507385</vt:i4>
      </vt:variant>
      <vt:variant>
        <vt:i4>338</vt:i4>
      </vt:variant>
      <vt:variant>
        <vt:i4>0</vt:i4>
      </vt:variant>
      <vt:variant>
        <vt:i4>5</vt:i4>
      </vt:variant>
      <vt:variant>
        <vt:lpwstr/>
      </vt:variant>
      <vt:variant>
        <vt:lpwstr>_Toc60930063</vt:lpwstr>
      </vt:variant>
      <vt:variant>
        <vt:i4>1441849</vt:i4>
      </vt:variant>
      <vt:variant>
        <vt:i4>332</vt:i4>
      </vt:variant>
      <vt:variant>
        <vt:i4>0</vt:i4>
      </vt:variant>
      <vt:variant>
        <vt:i4>5</vt:i4>
      </vt:variant>
      <vt:variant>
        <vt:lpwstr/>
      </vt:variant>
      <vt:variant>
        <vt:lpwstr>_Toc60930062</vt:lpwstr>
      </vt:variant>
      <vt:variant>
        <vt:i4>1376313</vt:i4>
      </vt:variant>
      <vt:variant>
        <vt:i4>326</vt:i4>
      </vt:variant>
      <vt:variant>
        <vt:i4>0</vt:i4>
      </vt:variant>
      <vt:variant>
        <vt:i4>5</vt:i4>
      </vt:variant>
      <vt:variant>
        <vt:lpwstr/>
      </vt:variant>
      <vt:variant>
        <vt:lpwstr>_Toc60930061</vt:lpwstr>
      </vt:variant>
      <vt:variant>
        <vt:i4>1310777</vt:i4>
      </vt:variant>
      <vt:variant>
        <vt:i4>320</vt:i4>
      </vt:variant>
      <vt:variant>
        <vt:i4>0</vt:i4>
      </vt:variant>
      <vt:variant>
        <vt:i4>5</vt:i4>
      </vt:variant>
      <vt:variant>
        <vt:lpwstr/>
      </vt:variant>
      <vt:variant>
        <vt:lpwstr>_Toc60930060</vt:lpwstr>
      </vt:variant>
      <vt:variant>
        <vt:i4>1900602</vt:i4>
      </vt:variant>
      <vt:variant>
        <vt:i4>314</vt:i4>
      </vt:variant>
      <vt:variant>
        <vt:i4>0</vt:i4>
      </vt:variant>
      <vt:variant>
        <vt:i4>5</vt:i4>
      </vt:variant>
      <vt:variant>
        <vt:lpwstr/>
      </vt:variant>
      <vt:variant>
        <vt:lpwstr>_Toc60930059</vt:lpwstr>
      </vt:variant>
      <vt:variant>
        <vt:i4>1835066</vt:i4>
      </vt:variant>
      <vt:variant>
        <vt:i4>308</vt:i4>
      </vt:variant>
      <vt:variant>
        <vt:i4>0</vt:i4>
      </vt:variant>
      <vt:variant>
        <vt:i4>5</vt:i4>
      </vt:variant>
      <vt:variant>
        <vt:lpwstr/>
      </vt:variant>
      <vt:variant>
        <vt:lpwstr>_Toc60930058</vt:lpwstr>
      </vt:variant>
      <vt:variant>
        <vt:i4>1245242</vt:i4>
      </vt:variant>
      <vt:variant>
        <vt:i4>302</vt:i4>
      </vt:variant>
      <vt:variant>
        <vt:i4>0</vt:i4>
      </vt:variant>
      <vt:variant>
        <vt:i4>5</vt:i4>
      </vt:variant>
      <vt:variant>
        <vt:lpwstr/>
      </vt:variant>
      <vt:variant>
        <vt:lpwstr>_Toc60930057</vt:lpwstr>
      </vt:variant>
      <vt:variant>
        <vt:i4>1179706</vt:i4>
      </vt:variant>
      <vt:variant>
        <vt:i4>296</vt:i4>
      </vt:variant>
      <vt:variant>
        <vt:i4>0</vt:i4>
      </vt:variant>
      <vt:variant>
        <vt:i4>5</vt:i4>
      </vt:variant>
      <vt:variant>
        <vt:lpwstr/>
      </vt:variant>
      <vt:variant>
        <vt:lpwstr>_Toc60930056</vt:lpwstr>
      </vt:variant>
      <vt:variant>
        <vt:i4>1114170</vt:i4>
      </vt:variant>
      <vt:variant>
        <vt:i4>290</vt:i4>
      </vt:variant>
      <vt:variant>
        <vt:i4>0</vt:i4>
      </vt:variant>
      <vt:variant>
        <vt:i4>5</vt:i4>
      </vt:variant>
      <vt:variant>
        <vt:lpwstr/>
      </vt:variant>
      <vt:variant>
        <vt:lpwstr>_Toc60930055</vt:lpwstr>
      </vt:variant>
      <vt:variant>
        <vt:i4>1048634</vt:i4>
      </vt:variant>
      <vt:variant>
        <vt:i4>284</vt:i4>
      </vt:variant>
      <vt:variant>
        <vt:i4>0</vt:i4>
      </vt:variant>
      <vt:variant>
        <vt:i4>5</vt:i4>
      </vt:variant>
      <vt:variant>
        <vt:lpwstr/>
      </vt:variant>
      <vt:variant>
        <vt:lpwstr>_Toc60930054</vt:lpwstr>
      </vt:variant>
      <vt:variant>
        <vt:i4>1507386</vt:i4>
      </vt:variant>
      <vt:variant>
        <vt:i4>278</vt:i4>
      </vt:variant>
      <vt:variant>
        <vt:i4>0</vt:i4>
      </vt:variant>
      <vt:variant>
        <vt:i4>5</vt:i4>
      </vt:variant>
      <vt:variant>
        <vt:lpwstr/>
      </vt:variant>
      <vt:variant>
        <vt:lpwstr>_Toc60930053</vt:lpwstr>
      </vt:variant>
      <vt:variant>
        <vt:i4>1441850</vt:i4>
      </vt:variant>
      <vt:variant>
        <vt:i4>272</vt:i4>
      </vt:variant>
      <vt:variant>
        <vt:i4>0</vt:i4>
      </vt:variant>
      <vt:variant>
        <vt:i4>5</vt:i4>
      </vt:variant>
      <vt:variant>
        <vt:lpwstr/>
      </vt:variant>
      <vt:variant>
        <vt:lpwstr>_Toc60930052</vt:lpwstr>
      </vt:variant>
      <vt:variant>
        <vt:i4>1376314</vt:i4>
      </vt:variant>
      <vt:variant>
        <vt:i4>266</vt:i4>
      </vt:variant>
      <vt:variant>
        <vt:i4>0</vt:i4>
      </vt:variant>
      <vt:variant>
        <vt:i4>5</vt:i4>
      </vt:variant>
      <vt:variant>
        <vt:lpwstr/>
      </vt:variant>
      <vt:variant>
        <vt:lpwstr>_Toc60930051</vt:lpwstr>
      </vt:variant>
      <vt:variant>
        <vt:i4>1310778</vt:i4>
      </vt:variant>
      <vt:variant>
        <vt:i4>260</vt:i4>
      </vt:variant>
      <vt:variant>
        <vt:i4>0</vt:i4>
      </vt:variant>
      <vt:variant>
        <vt:i4>5</vt:i4>
      </vt:variant>
      <vt:variant>
        <vt:lpwstr/>
      </vt:variant>
      <vt:variant>
        <vt:lpwstr>_Toc60930050</vt:lpwstr>
      </vt:variant>
      <vt:variant>
        <vt:i4>1900603</vt:i4>
      </vt:variant>
      <vt:variant>
        <vt:i4>254</vt:i4>
      </vt:variant>
      <vt:variant>
        <vt:i4>0</vt:i4>
      </vt:variant>
      <vt:variant>
        <vt:i4>5</vt:i4>
      </vt:variant>
      <vt:variant>
        <vt:lpwstr/>
      </vt:variant>
      <vt:variant>
        <vt:lpwstr>_Toc60930049</vt:lpwstr>
      </vt:variant>
      <vt:variant>
        <vt:i4>1835067</vt:i4>
      </vt:variant>
      <vt:variant>
        <vt:i4>248</vt:i4>
      </vt:variant>
      <vt:variant>
        <vt:i4>0</vt:i4>
      </vt:variant>
      <vt:variant>
        <vt:i4>5</vt:i4>
      </vt:variant>
      <vt:variant>
        <vt:lpwstr/>
      </vt:variant>
      <vt:variant>
        <vt:lpwstr>_Toc60930048</vt:lpwstr>
      </vt:variant>
      <vt:variant>
        <vt:i4>1245243</vt:i4>
      </vt:variant>
      <vt:variant>
        <vt:i4>242</vt:i4>
      </vt:variant>
      <vt:variant>
        <vt:i4>0</vt:i4>
      </vt:variant>
      <vt:variant>
        <vt:i4>5</vt:i4>
      </vt:variant>
      <vt:variant>
        <vt:lpwstr/>
      </vt:variant>
      <vt:variant>
        <vt:lpwstr>_Toc60930047</vt:lpwstr>
      </vt:variant>
      <vt:variant>
        <vt:i4>1179707</vt:i4>
      </vt:variant>
      <vt:variant>
        <vt:i4>236</vt:i4>
      </vt:variant>
      <vt:variant>
        <vt:i4>0</vt:i4>
      </vt:variant>
      <vt:variant>
        <vt:i4>5</vt:i4>
      </vt:variant>
      <vt:variant>
        <vt:lpwstr/>
      </vt:variant>
      <vt:variant>
        <vt:lpwstr>_Toc60930046</vt:lpwstr>
      </vt:variant>
      <vt:variant>
        <vt:i4>1114171</vt:i4>
      </vt:variant>
      <vt:variant>
        <vt:i4>230</vt:i4>
      </vt:variant>
      <vt:variant>
        <vt:i4>0</vt:i4>
      </vt:variant>
      <vt:variant>
        <vt:i4>5</vt:i4>
      </vt:variant>
      <vt:variant>
        <vt:lpwstr/>
      </vt:variant>
      <vt:variant>
        <vt:lpwstr>_Toc60930045</vt:lpwstr>
      </vt:variant>
      <vt:variant>
        <vt:i4>1048635</vt:i4>
      </vt:variant>
      <vt:variant>
        <vt:i4>224</vt:i4>
      </vt:variant>
      <vt:variant>
        <vt:i4>0</vt:i4>
      </vt:variant>
      <vt:variant>
        <vt:i4>5</vt:i4>
      </vt:variant>
      <vt:variant>
        <vt:lpwstr/>
      </vt:variant>
      <vt:variant>
        <vt:lpwstr>_Toc60930044</vt:lpwstr>
      </vt:variant>
      <vt:variant>
        <vt:i4>1507387</vt:i4>
      </vt:variant>
      <vt:variant>
        <vt:i4>218</vt:i4>
      </vt:variant>
      <vt:variant>
        <vt:i4>0</vt:i4>
      </vt:variant>
      <vt:variant>
        <vt:i4>5</vt:i4>
      </vt:variant>
      <vt:variant>
        <vt:lpwstr/>
      </vt:variant>
      <vt:variant>
        <vt:lpwstr>_Toc60930043</vt:lpwstr>
      </vt:variant>
      <vt:variant>
        <vt:i4>1441851</vt:i4>
      </vt:variant>
      <vt:variant>
        <vt:i4>212</vt:i4>
      </vt:variant>
      <vt:variant>
        <vt:i4>0</vt:i4>
      </vt:variant>
      <vt:variant>
        <vt:i4>5</vt:i4>
      </vt:variant>
      <vt:variant>
        <vt:lpwstr/>
      </vt:variant>
      <vt:variant>
        <vt:lpwstr>_Toc60930042</vt:lpwstr>
      </vt:variant>
      <vt:variant>
        <vt:i4>1376315</vt:i4>
      </vt:variant>
      <vt:variant>
        <vt:i4>206</vt:i4>
      </vt:variant>
      <vt:variant>
        <vt:i4>0</vt:i4>
      </vt:variant>
      <vt:variant>
        <vt:i4>5</vt:i4>
      </vt:variant>
      <vt:variant>
        <vt:lpwstr/>
      </vt:variant>
      <vt:variant>
        <vt:lpwstr>_Toc60930041</vt:lpwstr>
      </vt:variant>
      <vt:variant>
        <vt:i4>1310779</vt:i4>
      </vt:variant>
      <vt:variant>
        <vt:i4>200</vt:i4>
      </vt:variant>
      <vt:variant>
        <vt:i4>0</vt:i4>
      </vt:variant>
      <vt:variant>
        <vt:i4>5</vt:i4>
      </vt:variant>
      <vt:variant>
        <vt:lpwstr/>
      </vt:variant>
      <vt:variant>
        <vt:lpwstr>_Toc60930040</vt:lpwstr>
      </vt:variant>
      <vt:variant>
        <vt:i4>1900604</vt:i4>
      </vt:variant>
      <vt:variant>
        <vt:i4>194</vt:i4>
      </vt:variant>
      <vt:variant>
        <vt:i4>0</vt:i4>
      </vt:variant>
      <vt:variant>
        <vt:i4>5</vt:i4>
      </vt:variant>
      <vt:variant>
        <vt:lpwstr/>
      </vt:variant>
      <vt:variant>
        <vt:lpwstr>_Toc60930039</vt:lpwstr>
      </vt:variant>
      <vt:variant>
        <vt:i4>1835068</vt:i4>
      </vt:variant>
      <vt:variant>
        <vt:i4>188</vt:i4>
      </vt:variant>
      <vt:variant>
        <vt:i4>0</vt:i4>
      </vt:variant>
      <vt:variant>
        <vt:i4>5</vt:i4>
      </vt:variant>
      <vt:variant>
        <vt:lpwstr/>
      </vt:variant>
      <vt:variant>
        <vt:lpwstr>_Toc60930038</vt:lpwstr>
      </vt:variant>
      <vt:variant>
        <vt:i4>1245244</vt:i4>
      </vt:variant>
      <vt:variant>
        <vt:i4>182</vt:i4>
      </vt:variant>
      <vt:variant>
        <vt:i4>0</vt:i4>
      </vt:variant>
      <vt:variant>
        <vt:i4>5</vt:i4>
      </vt:variant>
      <vt:variant>
        <vt:lpwstr/>
      </vt:variant>
      <vt:variant>
        <vt:lpwstr>_Toc60930037</vt:lpwstr>
      </vt:variant>
      <vt:variant>
        <vt:i4>1179708</vt:i4>
      </vt:variant>
      <vt:variant>
        <vt:i4>176</vt:i4>
      </vt:variant>
      <vt:variant>
        <vt:i4>0</vt:i4>
      </vt:variant>
      <vt:variant>
        <vt:i4>5</vt:i4>
      </vt:variant>
      <vt:variant>
        <vt:lpwstr/>
      </vt:variant>
      <vt:variant>
        <vt:lpwstr>_Toc60930036</vt:lpwstr>
      </vt:variant>
      <vt:variant>
        <vt:i4>1114172</vt:i4>
      </vt:variant>
      <vt:variant>
        <vt:i4>170</vt:i4>
      </vt:variant>
      <vt:variant>
        <vt:i4>0</vt:i4>
      </vt:variant>
      <vt:variant>
        <vt:i4>5</vt:i4>
      </vt:variant>
      <vt:variant>
        <vt:lpwstr/>
      </vt:variant>
      <vt:variant>
        <vt:lpwstr>_Toc60930035</vt:lpwstr>
      </vt:variant>
      <vt:variant>
        <vt:i4>1048636</vt:i4>
      </vt:variant>
      <vt:variant>
        <vt:i4>164</vt:i4>
      </vt:variant>
      <vt:variant>
        <vt:i4>0</vt:i4>
      </vt:variant>
      <vt:variant>
        <vt:i4>5</vt:i4>
      </vt:variant>
      <vt:variant>
        <vt:lpwstr/>
      </vt:variant>
      <vt:variant>
        <vt:lpwstr>_Toc60930034</vt:lpwstr>
      </vt:variant>
      <vt:variant>
        <vt:i4>1507388</vt:i4>
      </vt:variant>
      <vt:variant>
        <vt:i4>158</vt:i4>
      </vt:variant>
      <vt:variant>
        <vt:i4>0</vt:i4>
      </vt:variant>
      <vt:variant>
        <vt:i4>5</vt:i4>
      </vt:variant>
      <vt:variant>
        <vt:lpwstr/>
      </vt:variant>
      <vt:variant>
        <vt:lpwstr>_Toc60930033</vt:lpwstr>
      </vt:variant>
      <vt:variant>
        <vt:i4>1441852</vt:i4>
      </vt:variant>
      <vt:variant>
        <vt:i4>152</vt:i4>
      </vt:variant>
      <vt:variant>
        <vt:i4>0</vt:i4>
      </vt:variant>
      <vt:variant>
        <vt:i4>5</vt:i4>
      </vt:variant>
      <vt:variant>
        <vt:lpwstr/>
      </vt:variant>
      <vt:variant>
        <vt:lpwstr>_Toc60930032</vt:lpwstr>
      </vt:variant>
      <vt:variant>
        <vt:i4>1376316</vt:i4>
      </vt:variant>
      <vt:variant>
        <vt:i4>146</vt:i4>
      </vt:variant>
      <vt:variant>
        <vt:i4>0</vt:i4>
      </vt:variant>
      <vt:variant>
        <vt:i4>5</vt:i4>
      </vt:variant>
      <vt:variant>
        <vt:lpwstr/>
      </vt:variant>
      <vt:variant>
        <vt:lpwstr>_Toc60930031</vt:lpwstr>
      </vt:variant>
      <vt:variant>
        <vt:i4>1310780</vt:i4>
      </vt:variant>
      <vt:variant>
        <vt:i4>140</vt:i4>
      </vt:variant>
      <vt:variant>
        <vt:i4>0</vt:i4>
      </vt:variant>
      <vt:variant>
        <vt:i4>5</vt:i4>
      </vt:variant>
      <vt:variant>
        <vt:lpwstr/>
      </vt:variant>
      <vt:variant>
        <vt:lpwstr>_Toc60930030</vt:lpwstr>
      </vt:variant>
      <vt:variant>
        <vt:i4>1900605</vt:i4>
      </vt:variant>
      <vt:variant>
        <vt:i4>134</vt:i4>
      </vt:variant>
      <vt:variant>
        <vt:i4>0</vt:i4>
      </vt:variant>
      <vt:variant>
        <vt:i4>5</vt:i4>
      </vt:variant>
      <vt:variant>
        <vt:lpwstr/>
      </vt:variant>
      <vt:variant>
        <vt:lpwstr>_Toc60930029</vt:lpwstr>
      </vt:variant>
      <vt:variant>
        <vt:i4>1835069</vt:i4>
      </vt:variant>
      <vt:variant>
        <vt:i4>128</vt:i4>
      </vt:variant>
      <vt:variant>
        <vt:i4>0</vt:i4>
      </vt:variant>
      <vt:variant>
        <vt:i4>5</vt:i4>
      </vt:variant>
      <vt:variant>
        <vt:lpwstr/>
      </vt:variant>
      <vt:variant>
        <vt:lpwstr>_Toc60930028</vt:lpwstr>
      </vt:variant>
      <vt:variant>
        <vt:i4>1245245</vt:i4>
      </vt:variant>
      <vt:variant>
        <vt:i4>122</vt:i4>
      </vt:variant>
      <vt:variant>
        <vt:i4>0</vt:i4>
      </vt:variant>
      <vt:variant>
        <vt:i4>5</vt:i4>
      </vt:variant>
      <vt:variant>
        <vt:lpwstr/>
      </vt:variant>
      <vt:variant>
        <vt:lpwstr>_Toc60930027</vt:lpwstr>
      </vt:variant>
      <vt:variant>
        <vt:i4>1179709</vt:i4>
      </vt:variant>
      <vt:variant>
        <vt:i4>116</vt:i4>
      </vt:variant>
      <vt:variant>
        <vt:i4>0</vt:i4>
      </vt:variant>
      <vt:variant>
        <vt:i4>5</vt:i4>
      </vt:variant>
      <vt:variant>
        <vt:lpwstr/>
      </vt:variant>
      <vt:variant>
        <vt:lpwstr>_Toc60930026</vt:lpwstr>
      </vt:variant>
      <vt:variant>
        <vt:i4>1114173</vt:i4>
      </vt:variant>
      <vt:variant>
        <vt:i4>110</vt:i4>
      </vt:variant>
      <vt:variant>
        <vt:i4>0</vt:i4>
      </vt:variant>
      <vt:variant>
        <vt:i4>5</vt:i4>
      </vt:variant>
      <vt:variant>
        <vt:lpwstr/>
      </vt:variant>
      <vt:variant>
        <vt:lpwstr>_Toc60930025</vt:lpwstr>
      </vt:variant>
      <vt:variant>
        <vt:i4>1048637</vt:i4>
      </vt:variant>
      <vt:variant>
        <vt:i4>104</vt:i4>
      </vt:variant>
      <vt:variant>
        <vt:i4>0</vt:i4>
      </vt:variant>
      <vt:variant>
        <vt:i4>5</vt:i4>
      </vt:variant>
      <vt:variant>
        <vt:lpwstr/>
      </vt:variant>
      <vt:variant>
        <vt:lpwstr>_Toc60930024</vt:lpwstr>
      </vt:variant>
      <vt:variant>
        <vt:i4>1507389</vt:i4>
      </vt:variant>
      <vt:variant>
        <vt:i4>98</vt:i4>
      </vt:variant>
      <vt:variant>
        <vt:i4>0</vt:i4>
      </vt:variant>
      <vt:variant>
        <vt:i4>5</vt:i4>
      </vt:variant>
      <vt:variant>
        <vt:lpwstr/>
      </vt:variant>
      <vt:variant>
        <vt:lpwstr>_Toc60930023</vt:lpwstr>
      </vt:variant>
      <vt:variant>
        <vt:i4>1441853</vt:i4>
      </vt:variant>
      <vt:variant>
        <vt:i4>92</vt:i4>
      </vt:variant>
      <vt:variant>
        <vt:i4>0</vt:i4>
      </vt:variant>
      <vt:variant>
        <vt:i4>5</vt:i4>
      </vt:variant>
      <vt:variant>
        <vt:lpwstr/>
      </vt:variant>
      <vt:variant>
        <vt:lpwstr>_Toc60930022</vt:lpwstr>
      </vt:variant>
      <vt:variant>
        <vt:i4>1376317</vt:i4>
      </vt:variant>
      <vt:variant>
        <vt:i4>86</vt:i4>
      </vt:variant>
      <vt:variant>
        <vt:i4>0</vt:i4>
      </vt:variant>
      <vt:variant>
        <vt:i4>5</vt:i4>
      </vt:variant>
      <vt:variant>
        <vt:lpwstr/>
      </vt:variant>
      <vt:variant>
        <vt:lpwstr>_Toc60930021</vt:lpwstr>
      </vt:variant>
      <vt:variant>
        <vt:i4>1310781</vt:i4>
      </vt:variant>
      <vt:variant>
        <vt:i4>80</vt:i4>
      </vt:variant>
      <vt:variant>
        <vt:i4>0</vt:i4>
      </vt:variant>
      <vt:variant>
        <vt:i4>5</vt:i4>
      </vt:variant>
      <vt:variant>
        <vt:lpwstr/>
      </vt:variant>
      <vt:variant>
        <vt:lpwstr>_Toc60930020</vt:lpwstr>
      </vt:variant>
      <vt:variant>
        <vt:i4>1900606</vt:i4>
      </vt:variant>
      <vt:variant>
        <vt:i4>74</vt:i4>
      </vt:variant>
      <vt:variant>
        <vt:i4>0</vt:i4>
      </vt:variant>
      <vt:variant>
        <vt:i4>5</vt:i4>
      </vt:variant>
      <vt:variant>
        <vt:lpwstr/>
      </vt:variant>
      <vt:variant>
        <vt:lpwstr>_Toc60930019</vt:lpwstr>
      </vt:variant>
      <vt:variant>
        <vt:i4>1835070</vt:i4>
      </vt:variant>
      <vt:variant>
        <vt:i4>68</vt:i4>
      </vt:variant>
      <vt:variant>
        <vt:i4>0</vt:i4>
      </vt:variant>
      <vt:variant>
        <vt:i4>5</vt:i4>
      </vt:variant>
      <vt:variant>
        <vt:lpwstr/>
      </vt:variant>
      <vt:variant>
        <vt:lpwstr>_Toc60930018</vt:lpwstr>
      </vt:variant>
      <vt:variant>
        <vt:i4>1245246</vt:i4>
      </vt:variant>
      <vt:variant>
        <vt:i4>62</vt:i4>
      </vt:variant>
      <vt:variant>
        <vt:i4>0</vt:i4>
      </vt:variant>
      <vt:variant>
        <vt:i4>5</vt:i4>
      </vt:variant>
      <vt:variant>
        <vt:lpwstr/>
      </vt:variant>
      <vt:variant>
        <vt:lpwstr>_Toc60930017</vt:lpwstr>
      </vt:variant>
      <vt:variant>
        <vt:i4>1179710</vt:i4>
      </vt:variant>
      <vt:variant>
        <vt:i4>56</vt:i4>
      </vt:variant>
      <vt:variant>
        <vt:i4>0</vt:i4>
      </vt:variant>
      <vt:variant>
        <vt:i4>5</vt:i4>
      </vt:variant>
      <vt:variant>
        <vt:lpwstr/>
      </vt:variant>
      <vt:variant>
        <vt:lpwstr>_Toc60930016</vt:lpwstr>
      </vt:variant>
      <vt:variant>
        <vt:i4>1114174</vt:i4>
      </vt:variant>
      <vt:variant>
        <vt:i4>50</vt:i4>
      </vt:variant>
      <vt:variant>
        <vt:i4>0</vt:i4>
      </vt:variant>
      <vt:variant>
        <vt:i4>5</vt:i4>
      </vt:variant>
      <vt:variant>
        <vt:lpwstr/>
      </vt:variant>
      <vt:variant>
        <vt:lpwstr>_Toc60930015</vt:lpwstr>
      </vt:variant>
      <vt:variant>
        <vt:i4>1048638</vt:i4>
      </vt:variant>
      <vt:variant>
        <vt:i4>44</vt:i4>
      </vt:variant>
      <vt:variant>
        <vt:i4>0</vt:i4>
      </vt:variant>
      <vt:variant>
        <vt:i4>5</vt:i4>
      </vt:variant>
      <vt:variant>
        <vt:lpwstr/>
      </vt:variant>
      <vt:variant>
        <vt:lpwstr>_Toc60930014</vt:lpwstr>
      </vt:variant>
      <vt:variant>
        <vt:i4>1507390</vt:i4>
      </vt:variant>
      <vt:variant>
        <vt:i4>38</vt:i4>
      </vt:variant>
      <vt:variant>
        <vt:i4>0</vt:i4>
      </vt:variant>
      <vt:variant>
        <vt:i4>5</vt:i4>
      </vt:variant>
      <vt:variant>
        <vt:lpwstr/>
      </vt:variant>
      <vt:variant>
        <vt:lpwstr>_Toc60930013</vt:lpwstr>
      </vt:variant>
      <vt:variant>
        <vt:i4>1441854</vt:i4>
      </vt:variant>
      <vt:variant>
        <vt:i4>32</vt:i4>
      </vt:variant>
      <vt:variant>
        <vt:i4>0</vt:i4>
      </vt:variant>
      <vt:variant>
        <vt:i4>5</vt:i4>
      </vt:variant>
      <vt:variant>
        <vt:lpwstr/>
      </vt:variant>
      <vt:variant>
        <vt:lpwstr>_Toc60930012</vt:lpwstr>
      </vt:variant>
      <vt:variant>
        <vt:i4>1376318</vt:i4>
      </vt:variant>
      <vt:variant>
        <vt:i4>26</vt:i4>
      </vt:variant>
      <vt:variant>
        <vt:i4>0</vt:i4>
      </vt:variant>
      <vt:variant>
        <vt:i4>5</vt:i4>
      </vt:variant>
      <vt:variant>
        <vt:lpwstr/>
      </vt:variant>
      <vt:variant>
        <vt:lpwstr>_Toc60930011</vt:lpwstr>
      </vt:variant>
      <vt:variant>
        <vt:i4>1310782</vt:i4>
      </vt:variant>
      <vt:variant>
        <vt:i4>20</vt:i4>
      </vt:variant>
      <vt:variant>
        <vt:i4>0</vt:i4>
      </vt:variant>
      <vt:variant>
        <vt:i4>5</vt:i4>
      </vt:variant>
      <vt:variant>
        <vt:lpwstr/>
      </vt:variant>
      <vt:variant>
        <vt:lpwstr>_Toc60930010</vt:lpwstr>
      </vt:variant>
      <vt:variant>
        <vt:i4>1900607</vt:i4>
      </vt:variant>
      <vt:variant>
        <vt:i4>14</vt:i4>
      </vt:variant>
      <vt:variant>
        <vt:i4>0</vt:i4>
      </vt:variant>
      <vt:variant>
        <vt:i4>5</vt:i4>
      </vt:variant>
      <vt:variant>
        <vt:lpwstr/>
      </vt:variant>
      <vt:variant>
        <vt:lpwstr>_Toc60930009</vt:lpwstr>
      </vt:variant>
      <vt:variant>
        <vt:i4>1835071</vt:i4>
      </vt:variant>
      <vt:variant>
        <vt:i4>8</vt:i4>
      </vt:variant>
      <vt:variant>
        <vt:i4>0</vt:i4>
      </vt:variant>
      <vt:variant>
        <vt:i4>5</vt:i4>
      </vt:variant>
      <vt:variant>
        <vt:lpwstr/>
      </vt:variant>
      <vt:variant>
        <vt:lpwstr>_Toc60930008</vt:lpwstr>
      </vt:variant>
      <vt:variant>
        <vt:i4>1245247</vt:i4>
      </vt:variant>
      <vt:variant>
        <vt:i4>2</vt:i4>
      </vt:variant>
      <vt:variant>
        <vt:i4>0</vt:i4>
      </vt:variant>
      <vt:variant>
        <vt:i4>5</vt:i4>
      </vt:variant>
      <vt:variant>
        <vt:lpwstr/>
      </vt:variant>
      <vt:variant>
        <vt:lpwstr>_Toc60930007</vt:lpwstr>
      </vt:variant>
      <vt:variant>
        <vt:i4>3473413</vt:i4>
      </vt:variant>
      <vt:variant>
        <vt:i4>0</vt:i4>
      </vt:variant>
      <vt:variant>
        <vt:i4>0</vt:i4>
      </vt:variant>
      <vt:variant>
        <vt:i4>5</vt:i4>
      </vt:variant>
      <vt:variant>
        <vt:lpwstr>https://www.bundesamtsozialesicherung.de/fileadmin/redaktion/Krankenhauszukunftsfonds/20201201_Foerdermittelrichtlinie.pdf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Andreas.Zimolong@Synagon.de;Sandra.Fiehe@Synagon.de</dc:creator>
  <cp:keywords/>
  <dc:description/>
  <cp:lastModifiedBy>Sascha Ermeling</cp:lastModifiedBy>
  <cp:revision>10</cp:revision>
  <cp:lastPrinted>2021-02-09T09:35:00Z</cp:lastPrinted>
  <dcterms:created xsi:type="dcterms:W3CDTF">2021-01-25T14:48:00Z</dcterms:created>
  <dcterms:modified xsi:type="dcterms:W3CDTF">2021-02-09T09:35:00Z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0x0101009B6901BB3E7878459C72DB864626B949</vt:lpwstr>
  </property>
  <property fmtid="{D5CDD505-2E9C-101B-9397-08002B2CF9AE}" pid="3" name="SharedWithUsers">
    <vt:lpwstr>7;#Andreas Zimolong</vt:lpwstr>
  </property>
  <property fmtid="{D5CDD505-2E9C-101B-9397-08002B2CF9AE}" pid="4" name="ComplianceAssetId">
    <vt:lpwstr/>
  </property>
</Properties>
</file>